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C6C1D" w14:textId="4BB968A6" w:rsidR="00F21114" w:rsidRPr="000A64D8" w:rsidRDefault="00F21114" w:rsidP="00F21114">
      <w:pPr>
        <w:tabs>
          <w:tab w:val="right" w:pos="10000"/>
        </w:tabs>
        <w:spacing w:after="0"/>
        <w:jc w:val="both"/>
        <w:rPr>
          <w:rFonts w:ascii="Arial" w:hAnsi="Arial" w:cs="Arial"/>
          <w:b/>
          <w:sz w:val="24"/>
          <w:szCs w:val="24"/>
        </w:rPr>
      </w:pPr>
      <w:bookmarkStart w:id="0" w:name="_GoBack"/>
      <w:r w:rsidRPr="000A64D8">
        <w:rPr>
          <w:rFonts w:ascii="Arial" w:hAnsi="Arial" w:cs="Arial"/>
          <w:b/>
          <w:sz w:val="24"/>
          <w:szCs w:val="24"/>
        </w:rPr>
        <w:t xml:space="preserve">3GPP TSG-RAN WG1 </w:t>
      </w:r>
      <w:r>
        <w:rPr>
          <w:rFonts w:ascii="Arial" w:hAnsi="Arial" w:cs="Arial"/>
          <w:b/>
          <w:sz w:val="24"/>
          <w:szCs w:val="24"/>
        </w:rPr>
        <w:t xml:space="preserve">NR </w:t>
      </w:r>
      <w:r w:rsidR="005B5CFF">
        <w:rPr>
          <w:rFonts w:ascii="Arial" w:hAnsi="Arial" w:cs="Arial"/>
          <w:b/>
          <w:sz w:val="24"/>
          <w:szCs w:val="24"/>
        </w:rPr>
        <w:t>#88-bis</w:t>
      </w:r>
      <w:r w:rsidRPr="000A64D8">
        <w:rPr>
          <w:rFonts w:ascii="Arial" w:hAnsi="Arial" w:cs="Arial"/>
          <w:b/>
          <w:sz w:val="24"/>
          <w:szCs w:val="24"/>
        </w:rPr>
        <w:tab/>
      </w:r>
      <w:r>
        <w:rPr>
          <w:rFonts w:ascii="Arial" w:hAnsi="Arial" w:cs="Arial"/>
          <w:b/>
          <w:sz w:val="24"/>
          <w:szCs w:val="24"/>
        </w:rPr>
        <w:t>R1-</w:t>
      </w:r>
      <w:r w:rsidRPr="00573E99">
        <w:t xml:space="preserve"> </w:t>
      </w:r>
      <w:r w:rsidR="00AF1B47">
        <w:rPr>
          <w:rFonts w:ascii="Arial" w:hAnsi="Arial" w:cs="Arial"/>
          <w:b/>
          <w:sz w:val="24"/>
          <w:szCs w:val="24"/>
        </w:rPr>
        <w:t>1705616</w:t>
      </w:r>
    </w:p>
    <w:p w14:paraId="233C8741" w14:textId="7C11DE5E" w:rsidR="00F21114" w:rsidRDefault="005B5CFF" w:rsidP="00F21114">
      <w:pPr>
        <w:tabs>
          <w:tab w:val="center" w:pos="4536"/>
          <w:tab w:val="right" w:pos="9072"/>
        </w:tabs>
        <w:spacing w:after="0"/>
        <w:rPr>
          <w:rFonts w:ascii="Arial" w:eastAsia="MS Mincho" w:hAnsi="Arial" w:cs="Arial"/>
          <w:b/>
          <w:bCs/>
          <w:sz w:val="24"/>
          <w:szCs w:val="24"/>
          <w:lang w:eastAsia="ja-JP"/>
        </w:rPr>
      </w:pPr>
      <w:r>
        <w:rPr>
          <w:rFonts w:ascii="Arial" w:hAnsi="Arial" w:cs="Arial"/>
          <w:b/>
          <w:bCs/>
          <w:sz w:val="24"/>
          <w:szCs w:val="24"/>
        </w:rPr>
        <w:t>3</w:t>
      </w:r>
      <w:r w:rsidRPr="00A83D06">
        <w:rPr>
          <w:rFonts w:ascii="Arial" w:hAnsi="Arial" w:cs="Arial"/>
          <w:b/>
          <w:bCs/>
          <w:sz w:val="24"/>
          <w:szCs w:val="24"/>
          <w:vertAlign w:val="superscript"/>
        </w:rPr>
        <w:t>rd</w:t>
      </w:r>
      <w:r>
        <w:rPr>
          <w:rFonts w:ascii="Arial" w:hAnsi="Arial" w:cs="Arial"/>
          <w:b/>
          <w:bCs/>
          <w:sz w:val="24"/>
          <w:szCs w:val="24"/>
        </w:rPr>
        <w:t xml:space="preserve"> – 7</w:t>
      </w:r>
      <w:r w:rsidRPr="00A83D06">
        <w:rPr>
          <w:rFonts w:ascii="Arial" w:hAnsi="Arial" w:cs="Arial"/>
          <w:b/>
          <w:bCs/>
          <w:sz w:val="24"/>
          <w:szCs w:val="24"/>
          <w:vertAlign w:val="superscript"/>
        </w:rPr>
        <w:t>th</w:t>
      </w:r>
      <w:r>
        <w:rPr>
          <w:rFonts w:ascii="Arial" w:hAnsi="Arial" w:cs="Arial"/>
          <w:b/>
          <w:bCs/>
          <w:sz w:val="24"/>
          <w:szCs w:val="24"/>
        </w:rPr>
        <w:t xml:space="preserve"> April</w:t>
      </w:r>
      <w:r w:rsidR="00F21114" w:rsidRPr="00113418">
        <w:rPr>
          <w:rFonts w:ascii="Arial" w:hAnsi="Arial" w:cs="Arial"/>
          <w:b/>
          <w:bCs/>
          <w:sz w:val="24"/>
          <w:szCs w:val="24"/>
        </w:rPr>
        <w:t xml:space="preserve"> 201</w:t>
      </w:r>
      <w:r w:rsidR="00F21114" w:rsidRPr="00113418">
        <w:rPr>
          <w:rFonts w:ascii="Arial" w:eastAsia="MS Mincho" w:hAnsi="Arial" w:cs="Arial"/>
          <w:b/>
          <w:bCs/>
          <w:sz w:val="24"/>
          <w:szCs w:val="24"/>
          <w:lang w:eastAsia="ja-JP"/>
        </w:rPr>
        <w:t>7</w:t>
      </w:r>
    </w:p>
    <w:p w14:paraId="641D7F9C" w14:textId="77777777" w:rsidR="00F21114" w:rsidRPr="000A64D8" w:rsidRDefault="00F21114" w:rsidP="00F21114">
      <w:pPr>
        <w:spacing w:after="0"/>
        <w:jc w:val="both"/>
        <w:rPr>
          <w:rFonts w:ascii="Arial" w:hAnsi="Arial" w:cs="Arial"/>
          <w:b/>
          <w:sz w:val="24"/>
          <w:szCs w:val="24"/>
        </w:rPr>
      </w:pPr>
      <w:r>
        <w:rPr>
          <w:rFonts w:ascii="Arial" w:hAnsi="Arial" w:cs="Arial"/>
          <w:b/>
          <w:sz w:val="24"/>
          <w:szCs w:val="24"/>
        </w:rPr>
        <w:t>Spokane, Washington, USA</w:t>
      </w:r>
    </w:p>
    <w:p w14:paraId="55652460" w14:textId="1366A53C" w:rsidR="004C7081" w:rsidRPr="00925F0C" w:rsidRDefault="004C7081" w:rsidP="004C7081">
      <w:pPr>
        <w:overflowPunct/>
        <w:autoSpaceDE/>
        <w:autoSpaceDN/>
        <w:adjustRightInd/>
        <w:spacing w:after="0"/>
        <w:jc w:val="both"/>
        <w:textAlignment w:val="auto"/>
        <w:rPr>
          <w:rFonts w:ascii="Arial" w:eastAsia="Times New Roman" w:hAnsi="Arial" w:cs="Arial"/>
          <w:sz w:val="16"/>
          <w:szCs w:val="16"/>
          <w:lang w:eastAsia="zh-CN"/>
        </w:rPr>
      </w:pPr>
    </w:p>
    <w:p w14:paraId="24314939" w14:textId="77777777" w:rsidR="004C7081" w:rsidRPr="00925F0C" w:rsidRDefault="004C7081" w:rsidP="004C7081">
      <w:pPr>
        <w:pStyle w:val="Footer"/>
        <w:jc w:val="both"/>
        <w:rPr>
          <w:i w:val="0"/>
          <w:noProof w:val="0"/>
        </w:rPr>
      </w:pPr>
    </w:p>
    <w:p w14:paraId="11D2DB17" w14:textId="548CAB57" w:rsidR="004C7081" w:rsidRPr="00925F0C" w:rsidRDefault="004C7081" w:rsidP="004C7081">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1" w:name="Source"/>
      <w:bookmarkEnd w:id="1"/>
      <w:r w:rsidR="005B5CFF">
        <w:rPr>
          <w:rFonts w:ascii="Arial" w:hAnsi="Arial"/>
          <w:sz w:val="24"/>
        </w:rPr>
        <w:t>8.1.3.2.5</w:t>
      </w:r>
    </w:p>
    <w:p w14:paraId="612BAA7D" w14:textId="77777777" w:rsidR="004C7081" w:rsidRPr="00925F0C" w:rsidRDefault="004C7081" w:rsidP="004C7081">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633872E5" w14:textId="093D9D26" w:rsidR="004C7081" w:rsidRPr="003B0E43" w:rsidRDefault="004C7081" w:rsidP="004C7081">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AA32EC" w:rsidRPr="003B0E43">
        <w:rPr>
          <w:rFonts w:ascii="Arial" w:hAnsi="Arial"/>
          <w:sz w:val="24"/>
        </w:rPr>
        <w:t xml:space="preserve">Simultaneous scheduling request and data transmission for </w:t>
      </w:r>
      <w:r w:rsidR="000D6408" w:rsidRPr="003B0E43">
        <w:rPr>
          <w:rFonts w:ascii="Arial" w:hAnsi="Arial"/>
          <w:sz w:val="24"/>
        </w:rPr>
        <w:t xml:space="preserve">uplink </w:t>
      </w:r>
      <w:r w:rsidR="00AA32EC" w:rsidRPr="003B0E43">
        <w:rPr>
          <w:rFonts w:ascii="Arial" w:hAnsi="Arial"/>
          <w:sz w:val="24"/>
        </w:rPr>
        <w:t>URLLC</w:t>
      </w:r>
    </w:p>
    <w:p w14:paraId="079CB434" w14:textId="77777777" w:rsidR="004C7081" w:rsidRPr="00925F0C" w:rsidRDefault="004C7081" w:rsidP="004C7081">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2550C6E" w14:textId="77777777" w:rsidR="00C34C05" w:rsidRPr="005E5BE8" w:rsidRDefault="00FD6A3D" w:rsidP="005E5BE8">
      <w:pPr>
        <w:pStyle w:val="Heading1"/>
        <w:jc w:val="both"/>
      </w:pPr>
      <w:r w:rsidRPr="005E5BE8">
        <w:t>Introduction</w:t>
      </w:r>
    </w:p>
    <w:p w14:paraId="62550C6F" w14:textId="71DFF611" w:rsidR="003F2A9F" w:rsidRPr="00FF625E" w:rsidRDefault="003F2A9F" w:rsidP="00793F0D">
      <w:pPr>
        <w:jc w:val="both"/>
        <w:rPr>
          <w:noProof/>
          <w:sz w:val="24"/>
        </w:rPr>
      </w:pPr>
      <w:r w:rsidRPr="00FF625E">
        <w:rPr>
          <w:sz w:val="24"/>
          <w:szCs w:val="24"/>
        </w:rPr>
        <w:t>In RAN #71, the technology study item for 5G new RAT</w:t>
      </w:r>
      <w:r w:rsidR="00E14F6F">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005B5CFF">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discussed in RAN plenary in June 2016:</w:t>
      </w:r>
    </w:p>
    <w:p w14:paraId="62550C70" w14:textId="77777777" w:rsidR="003F2A9F" w:rsidRPr="00FF625E" w:rsidRDefault="003F2A9F" w:rsidP="00793F0D">
      <w:pPr>
        <w:ind w:left="288"/>
        <w:jc w:val="both"/>
        <w:rPr>
          <w:noProof/>
          <w:sz w:val="24"/>
        </w:rPr>
      </w:pPr>
      <w:r w:rsidRPr="00FF625E">
        <w:rPr>
          <w:noProof/>
          <w:sz w:val="24"/>
        </w:rPr>
        <w:t>“ The time it takes to successfully deliver an application layer packet/message from the radio protocol layer 2/3 SDU ingress point to the radio protocol layer 2/3 SDU egress point via the radio interface in both uplink and downlink directions, where neither device nor Base Station reception is restricted by DRX.</w:t>
      </w:r>
    </w:p>
    <w:p w14:paraId="62550C71" w14:textId="77777777" w:rsidR="003F2A9F" w:rsidRPr="00FF625E" w:rsidRDefault="003F2A9F" w:rsidP="00793F0D">
      <w:pPr>
        <w:ind w:left="288"/>
        <w:jc w:val="both"/>
        <w:rPr>
          <w:noProof/>
          <w:sz w:val="24"/>
        </w:rPr>
      </w:pPr>
      <w:r w:rsidRPr="00FF625E">
        <w:rPr>
          <w:rFonts w:hint="eastAsia"/>
          <w:noProof/>
          <w:sz w:val="24"/>
        </w:rPr>
        <w:t>For URLLC t</w:t>
      </w:r>
      <w:r w:rsidRPr="00FF625E">
        <w:rPr>
          <w:noProof/>
          <w:sz w:val="24"/>
        </w:rPr>
        <w:t xml:space="preserve">he target for user plane latency should be </w:t>
      </w:r>
      <w:r w:rsidRPr="00FF625E">
        <w:rPr>
          <w:rFonts w:hint="eastAsia"/>
          <w:noProof/>
          <w:sz w:val="24"/>
        </w:rPr>
        <w:t xml:space="preserve">0.5ms </w:t>
      </w:r>
      <w:r w:rsidRPr="00FF625E">
        <w:rPr>
          <w:noProof/>
          <w:sz w:val="24"/>
        </w:rPr>
        <w:t xml:space="preserve">for UL, and </w:t>
      </w:r>
      <w:r w:rsidRPr="00FF625E">
        <w:rPr>
          <w:rFonts w:hint="eastAsia"/>
          <w:noProof/>
          <w:sz w:val="24"/>
        </w:rPr>
        <w:t xml:space="preserve">0.5ms </w:t>
      </w:r>
      <w:r w:rsidRPr="00FF625E">
        <w:rPr>
          <w:noProof/>
          <w:sz w:val="24"/>
        </w:rPr>
        <w:t>for DL</w:t>
      </w:r>
      <w:r w:rsidRPr="00FF625E">
        <w:rPr>
          <w:rFonts w:hint="eastAsia"/>
          <w:noProof/>
          <w:sz w:val="24"/>
        </w:rPr>
        <w:t>.</w:t>
      </w:r>
      <w:r w:rsidRPr="00FF625E">
        <w:rPr>
          <w:noProof/>
          <w:sz w:val="24"/>
        </w:rPr>
        <w:t xml:space="preserve"> Furthermore, if possible, the latency should also be low enough to support the use of the next generation access technologies as a wireless transport technology that can be used within the next generation access architecture.</w:t>
      </w:r>
    </w:p>
    <w:p w14:paraId="62550C72" w14:textId="77777777" w:rsidR="003F2A9F" w:rsidRPr="00FF625E" w:rsidRDefault="003F2A9F" w:rsidP="00793F0D">
      <w:pPr>
        <w:ind w:left="288"/>
        <w:jc w:val="both"/>
        <w:rPr>
          <w:noProof/>
          <w:sz w:val="24"/>
        </w:rPr>
      </w:pPr>
      <w:r w:rsidRPr="00FF625E">
        <w:rPr>
          <w:noProof/>
          <w:sz w:val="24"/>
        </w:rPr>
        <w:t>NOTE1:</w:t>
      </w:r>
      <w:r w:rsidRPr="00FF625E">
        <w:rPr>
          <w:noProof/>
          <w:sz w:val="24"/>
        </w:rPr>
        <w:tab/>
        <w:t>The reliability KPI also provides a latency value with an associated reliability requirement. The value above should be considered an average value and does not have an associated high reliability requirement.”</w:t>
      </w:r>
    </w:p>
    <w:p w14:paraId="62550C73" w14:textId="61B0AB8C" w:rsidR="003F2A9F" w:rsidRPr="00FF625E" w:rsidRDefault="003F2A9F" w:rsidP="00793F0D">
      <w:pPr>
        <w:ind w:left="288"/>
        <w:jc w:val="both"/>
        <w:rPr>
          <w:noProof/>
          <w:sz w:val="24"/>
        </w:rPr>
      </w:pPr>
      <w:r w:rsidRPr="00FF625E">
        <w:rPr>
          <w:noProof/>
          <w:sz w:val="24"/>
        </w:rPr>
        <w:t>“</w:t>
      </w:r>
      <w:r w:rsidRPr="00FF625E">
        <w:rPr>
          <w:rFonts w:hint="eastAsia"/>
          <w:noProof/>
          <w:sz w:val="24"/>
        </w:rPr>
        <w:t>Reliability can be evaluated by t</w:t>
      </w:r>
      <w:r w:rsidRPr="00FF625E">
        <w:rPr>
          <w:noProof/>
          <w:sz w:val="24"/>
        </w:rPr>
        <w:t>he success probability of transmitting X bytes</w:t>
      </w:r>
      <w:r w:rsidRPr="00FF625E">
        <w:rPr>
          <w:rFonts w:hint="eastAsia"/>
          <w:noProof/>
          <w:sz w:val="24"/>
        </w:rPr>
        <w:t xml:space="preserve"> </w:t>
      </w:r>
      <w:r w:rsidRPr="00FF625E">
        <w:rPr>
          <w:noProof/>
          <w:sz w:val="24"/>
        </w:rPr>
        <w:t>within 1 ms, which is the time it takes to deliver a small data packet from the radio protocol layer 2/3 SDU ingress point to the radio protocol layer 2/3 SDU egress point of the radio interface, at a certain channel quality (e.g., coverage-edge).</w:t>
      </w:r>
    </w:p>
    <w:p w14:paraId="62550C74" w14:textId="77777777" w:rsidR="003F2A9F" w:rsidRPr="00515C9F" w:rsidRDefault="003F2A9F" w:rsidP="00793F0D">
      <w:pPr>
        <w:ind w:left="288"/>
        <w:jc w:val="both"/>
        <w:rPr>
          <w:noProof/>
          <w:sz w:val="24"/>
          <w:u w:val="single"/>
        </w:rPr>
      </w:pPr>
      <w:r w:rsidRPr="00515C9F">
        <w:rPr>
          <w:rFonts w:hint="eastAsia"/>
          <w:noProof/>
          <w:sz w:val="24"/>
          <w:u w:val="single"/>
        </w:rPr>
        <w:t xml:space="preserve">The target for reliability </w:t>
      </w:r>
      <w:r w:rsidRPr="00515C9F">
        <w:rPr>
          <w:noProof/>
          <w:sz w:val="24"/>
          <w:u w:val="single"/>
        </w:rPr>
        <w:t>should</w:t>
      </w:r>
      <w:r w:rsidRPr="00515C9F">
        <w:rPr>
          <w:rFonts w:hint="eastAsia"/>
          <w:noProof/>
          <w:sz w:val="24"/>
          <w:u w:val="single"/>
        </w:rPr>
        <w:t xml:space="preserve"> be </w:t>
      </w:r>
      <w:r w:rsidRPr="00515C9F">
        <w:rPr>
          <w:b/>
          <w:noProof/>
          <w:sz w:val="24"/>
          <w:u w:val="single"/>
        </w:rPr>
        <w:t>10^-5</w:t>
      </w:r>
      <w:r w:rsidRPr="00515C9F">
        <w:rPr>
          <w:noProof/>
          <w:sz w:val="24"/>
          <w:u w:val="single"/>
        </w:rPr>
        <w:t xml:space="preserve"> </w:t>
      </w:r>
      <w:r w:rsidRPr="00515C9F">
        <w:rPr>
          <w:rFonts w:hint="eastAsia"/>
          <w:noProof/>
          <w:sz w:val="24"/>
          <w:u w:val="single"/>
        </w:rPr>
        <w:t xml:space="preserve">within </w:t>
      </w:r>
      <w:r w:rsidRPr="00515C9F">
        <w:rPr>
          <w:rFonts w:hint="eastAsia"/>
          <w:b/>
          <w:noProof/>
          <w:sz w:val="24"/>
          <w:u w:val="single"/>
        </w:rPr>
        <w:t>1ms</w:t>
      </w:r>
      <w:r w:rsidRPr="00515C9F" w:rsidDel="00E74AE9">
        <w:rPr>
          <w:noProof/>
          <w:sz w:val="24"/>
          <w:u w:val="single"/>
        </w:rPr>
        <w:t>.</w:t>
      </w:r>
    </w:p>
    <w:p w14:paraId="62550C75" w14:textId="3F261E7B" w:rsidR="003F2A9F" w:rsidRPr="00FF625E" w:rsidRDefault="003F2A9F" w:rsidP="00793F0D">
      <w:pPr>
        <w:ind w:left="288"/>
        <w:jc w:val="both"/>
        <w:rPr>
          <w:noProof/>
          <w:sz w:val="24"/>
        </w:rPr>
      </w:pPr>
      <w:r w:rsidRPr="00FF625E">
        <w:rPr>
          <w:noProof/>
          <w:sz w:val="24"/>
        </w:rPr>
        <w:t xml:space="preserve">A general URLLC reliability requirement </w:t>
      </w:r>
      <w:r w:rsidRPr="00FF625E">
        <w:rPr>
          <w:rFonts w:hint="eastAsia"/>
          <w:noProof/>
          <w:sz w:val="24"/>
        </w:rPr>
        <w:t xml:space="preserve">for one </w:t>
      </w:r>
      <w:r w:rsidRPr="00FF625E">
        <w:rPr>
          <w:noProof/>
          <w:sz w:val="24"/>
        </w:rPr>
        <w:t>transmission</w:t>
      </w:r>
      <w:r w:rsidRPr="00FF625E">
        <w:rPr>
          <w:rFonts w:hint="eastAsia"/>
          <w:noProof/>
          <w:sz w:val="24"/>
        </w:rPr>
        <w:t xml:space="preserve"> of a packet is</w:t>
      </w:r>
      <w:r w:rsidRPr="00FF625E">
        <w:rPr>
          <w:noProof/>
          <w:sz w:val="24"/>
        </w:rPr>
        <w:t xml:space="preserve"> 10^-5 for X bytes</w:t>
      </w:r>
      <w:r w:rsidRPr="00FF625E">
        <w:rPr>
          <w:rFonts w:hint="eastAsia"/>
          <w:noProof/>
          <w:sz w:val="24"/>
        </w:rPr>
        <w:t xml:space="preserve"> (e.g., 20 bytes)</w:t>
      </w:r>
      <w:r w:rsidRPr="00FF625E">
        <w:rPr>
          <w:noProof/>
          <w:sz w:val="24"/>
        </w:rPr>
        <w:t xml:space="preserve"> </w:t>
      </w:r>
      <w:r w:rsidRPr="00FF625E">
        <w:rPr>
          <w:rFonts w:hint="eastAsia"/>
          <w:noProof/>
          <w:sz w:val="24"/>
        </w:rPr>
        <w:t>with a user plane latency of</w:t>
      </w:r>
      <w:r w:rsidRPr="00FF625E">
        <w:rPr>
          <w:noProof/>
          <w:sz w:val="24"/>
        </w:rPr>
        <w:t xml:space="preserve"> 1ms</w:t>
      </w:r>
      <w:r w:rsidRPr="00FF625E">
        <w:rPr>
          <w:rFonts w:hint="eastAsia"/>
          <w:noProof/>
          <w:sz w:val="24"/>
        </w:rPr>
        <w:t>.</w:t>
      </w:r>
      <w:r w:rsidRPr="00FF625E">
        <w:rPr>
          <w:noProof/>
          <w:sz w:val="24"/>
        </w:rPr>
        <w:t>”</w:t>
      </w:r>
    </w:p>
    <w:p w14:paraId="4200B024" w14:textId="3634A071" w:rsidR="004C7A3A" w:rsidRPr="00FF625E" w:rsidRDefault="004C7A3A" w:rsidP="003F2A9F">
      <w:pPr>
        <w:rPr>
          <w:color w:val="000000"/>
          <w:sz w:val="24"/>
          <w:szCs w:val="27"/>
        </w:rPr>
      </w:pPr>
    </w:p>
    <w:p w14:paraId="486E63AD" w14:textId="07152CB2" w:rsidR="00E9084B" w:rsidRDefault="00537354" w:rsidP="00E9084B">
      <w:pPr>
        <w:pStyle w:val="Heading1"/>
        <w:jc w:val="both"/>
      </w:pPr>
      <w:bookmarkStart w:id="3" w:name="_Ref471634189"/>
      <w:r>
        <w:t>Scheduling request for uplink URLLC</w:t>
      </w:r>
      <w:bookmarkEnd w:id="3"/>
    </w:p>
    <w:p w14:paraId="0BC0CF9D" w14:textId="129D20EC" w:rsidR="00537354" w:rsidRPr="009648EB" w:rsidRDefault="00537354" w:rsidP="00793F0D">
      <w:pPr>
        <w:jc w:val="both"/>
        <w:rPr>
          <w:sz w:val="24"/>
          <w:lang w:val="en-GB"/>
        </w:rPr>
      </w:pPr>
      <w:r w:rsidRPr="009648EB">
        <w:rPr>
          <w:sz w:val="24"/>
          <w:lang w:val="en-GB"/>
        </w:rPr>
        <w:t xml:space="preserve">In LTE, uplink data transmission is preceded by a scheduling request </w:t>
      </w:r>
      <w:r w:rsidR="009C1B60" w:rsidRPr="009648EB">
        <w:rPr>
          <w:sz w:val="24"/>
          <w:lang w:val="en-GB"/>
        </w:rPr>
        <w:t xml:space="preserve">(SR) </w:t>
      </w:r>
      <w:r w:rsidR="0013466A">
        <w:rPr>
          <w:sz w:val="24"/>
          <w:lang w:val="en-GB"/>
        </w:rPr>
        <w:t>from the UE</w:t>
      </w:r>
      <w:r w:rsidR="00953082">
        <w:rPr>
          <w:sz w:val="24"/>
          <w:lang w:val="en-GB"/>
        </w:rPr>
        <w:t xml:space="preserve"> and an uplink data transmission grant signalled back from </w:t>
      </w:r>
      <w:r w:rsidR="00617C95">
        <w:rPr>
          <w:sz w:val="24"/>
          <w:lang w:val="en-GB"/>
        </w:rPr>
        <w:t xml:space="preserve">eNB </w:t>
      </w:r>
      <w:r w:rsidR="00953082">
        <w:rPr>
          <w:sz w:val="24"/>
          <w:lang w:val="en-GB"/>
        </w:rPr>
        <w:t xml:space="preserve">after the </w:t>
      </w:r>
      <w:r w:rsidR="00617C95">
        <w:rPr>
          <w:sz w:val="24"/>
          <w:lang w:val="en-GB"/>
        </w:rPr>
        <w:t xml:space="preserve">SR </w:t>
      </w:r>
      <w:r w:rsidR="00953082">
        <w:rPr>
          <w:sz w:val="24"/>
          <w:lang w:val="en-GB"/>
        </w:rPr>
        <w:t>reception</w:t>
      </w:r>
      <w:r w:rsidRPr="009648EB">
        <w:rPr>
          <w:sz w:val="24"/>
          <w:lang w:val="en-GB"/>
        </w:rPr>
        <w:t xml:space="preserve">. Such a transaction adds at least a round-trip time worth of delay in the uplink data transmission. </w:t>
      </w:r>
    </w:p>
    <w:p w14:paraId="4D34F155" w14:textId="6F48E1B8" w:rsidR="00D92F60" w:rsidRDefault="00537354" w:rsidP="00793F0D">
      <w:pPr>
        <w:jc w:val="both"/>
        <w:rPr>
          <w:sz w:val="24"/>
          <w:lang w:val="en-GB"/>
        </w:rPr>
      </w:pPr>
      <w:r w:rsidRPr="009648EB">
        <w:rPr>
          <w:sz w:val="24"/>
          <w:lang w:val="en-GB"/>
        </w:rPr>
        <w:t xml:space="preserve">For uplink URLLC, such a round-trip delay before commencing the uplink data transmission may </w:t>
      </w:r>
      <w:r w:rsidR="002C265B">
        <w:rPr>
          <w:sz w:val="24"/>
          <w:lang w:val="en-GB"/>
        </w:rPr>
        <w:t>increase the end-to-end URLLC latency</w:t>
      </w:r>
      <w:r w:rsidRPr="009648EB">
        <w:rPr>
          <w:sz w:val="24"/>
          <w:lang w:val="en-GB"/>
        </w:rPr>
        <w:t>.</w:t>
      </w:r>
      <w:r w:rsidR="00E163D7">
        <w:rPr>
          <w:sz w:val="24"/>
          <w:lang w:val="en-GB"/>
        </w:rPr>
        <w:t xml:space="preserve"> </w:t>
      </w:r>
      <w:r w:rsidRPr="009648EB">
        <w:rPr>
          <w:sz w:val="24"/>
          <w:lang w:val="en-GB"/>
        </w:rPr>
        <w:t xml:space="preserve">One alternative is to eliminate the </w:t>
      </w:r>
      <w:r w:rsidR="005B5CFF">
        <w:rPr>
          <w:sz w:val="24"/>
          <w:lang w:val="en-GB"/>
        </w:rPr>
        <w:t xml:space="preserve">round-trip delay associated </w:t>
      </w:r>
      <w:r w:rsidR="005B5CFF">
        <w:rPr>
          <w:sz w:val="24"/>
          <w:lang w:val="en-GB"/>
        </w:rPr>
        <w:lastRenderedPageBreak/>
        <w:t xml:space="preserve">with SR-grant </w:t>
      </w:r>
      <w:r w:rsidRPr="009648EB">
        <w:rPr>
          <w:sz w:val="24"/>
          <w:lang w:val="en-GB"/>
        </w:rPr>
        <w:t xml:space="preserve">by allowing URLLC transmissions to use a grant-free mode. </w:t>
      </w:r>
      <w:r w:rsidR="00B01D0E">
        <w:rPr>
          <w:sz w:val="24"/>
          <w:lang w:val="en-GB"/>
        </w:rPr>
        <w:t>In RAN1-87</w:t>
      </w:r>
      <w:r w:rsidR="00AE57DF">
        <w:rPr>
          <w:sz w:val="24"/>
          <w:lang w:val="en-GB"/>
        </w:rPr>
        <w:t xml:space="preserve"> [2]</w:t>
      </w:r>
      <w:r w:rsidR="00B01D0E">
        <w:rPr>
          <w:sz w:val="24"/>
          <w:lang w:val="en-GB"/>
        </w:rPr>
        <w:t xml:space="preserve">, it </w:t>
      </w:r>
      <w:r w:rsidR="00FB2663">
        <w:rPr>
          <w:sz w:val="24"/>
          <w:lang w:val="en-GB"/>
        </w:rPr>
        <w:t>was</w:t>
      </w:r>
      <w:r w:rsidR="00B01D0E">
        <w:rPr>
          <w:sz w:val="24"/>
          <w:lang w:val="en-GB"/>
        </w:rPr>
        <w:t xml:space="preserve"> agreed that </w:t>
      </w:r>
      <w:r w:rsidR="002F296D">
        <w:rPr>
          <w:sz w:val="24"/>
          <w:lang w:val="en-GB"/>
        </w:rPr>
        <w:t xml:space="preserve">at least an </w:t>
      </w:r>
      <w:r w:rsidR="00B01D0E">
        <w:rPr>
          <w:sz w:val="24"/>
          <w:lang w:val="en-GB"/>
        </w:rPr>
        <w:t>UL transmission without a grant is supported for URLLC</w:t>
      </w:r>
      <w:r w:rsidR="002F296D">
        <w:rPr>
          <w:sz w:val="24"/>
          <w:lang w:val="en-GB"/>
        </w:rPr>
        <w:t xml:space="preserve"> (if not also for eMBB, etc.)</w:t>
      </w:r>
      <w:r w:rsidR="00B01D0E">
        <w:rPr>
          <w:sz w:val="24"/>
          <w:lang w:val="en-GB"/>
        </w:rPr>
        <w:t>:</w:t>
      </w:r>
    </w:p>
    <w:p w14:paraId="2AF41E2C" w14:textId="77777777" w:rsidR="00B01D0E" w:rsidRPr="00443E05" w:rsidRDefault="00B01D0E" w:rsidP="00793F0D">
      <w:pPr>
        <w:jc w:val="both"/>
        <w:rPr>
          <w:rFonts w:eastAsia="MS Mincho"/>
          <w:b/>
          <w:sz w:val="24"/>
          <w:u w:val="single"/>
          <w:lang w:eastAsia="ja-JP"/>
        </w:rPr>
      </w:pPr>
      <w:r w:rsidRPr="00443E05">
        <w:rPr>
          <w:rFonts w:eastAsia="MS Mincho"/>
          <w:b/>
          <w:sz w:val="24"/>
          <w:highlight w:val="green"/>
          <w:u w:val="single"/>
          <w:lang w:eastAsia="ja-JP"/>
        </w:rPr>
        <w:t>Agreements:</w:t>
      </w:r>
    </w:p>
    <w:p w14:paraId="72364670" w14:textId="77777777" w:rsidR="00B01D0E" w:rsidRPr="00443E05" w:rsidRDefault="00B01D0E" w:rsidP="00793F0D">
      <w:pPr>
        <w:numPr>
          <w:ilvl w:val="0"/>
          <w:numId w:val="12"/>
        </w:numPr>
        <w:overflowPunct/>
        <w:autoSpaceDE/>
        <w:autoSpaceDN/>
        <w:adjustRightInd/>
        <w:spacing w:after="0"/>
        <w:jc w:val="both"/>
        <w:textAlignment w:val="auto"/>
        <w:rPr>
          <w:rFonts w:eastAsia="MS Mincho"/>
          <w:sz w:val="24"/>
          <w:lang w:eastAsia="ja-JP"/>
        </w:rPr>
      </w:pPr>
      <w:r w:rsidRPr="00443E05">
        <w:rPr>
          <w:rFonts w:eastAsia="MS Mincho"/>
          <w:bCs/>
          <w:sz w:val="24"/>
          <w:lang w:eastAsia="ja-JP"/>
        </w:rPr>
        <w:t>At least an UL transmission scheme without grant is supported for URLLC</w:t>
      </w:r>
    </w:p>
    <w:p w14:paraId="27392954" w14:textId="77777777" w:rsidR="00B01D0E" w:rsidRPr="00443E05"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 xml:space="preserve">Resource may or may not be shared among one or more users </w:t>
      </w:r>
    </w:p>
    <w:p w14:paraId="56F3520F" w14:textId="77777777" w:rsidR="00B01D0E" w:rsidRPr="00443E05" w:rsidRDefault="00B01D0E" w:rsidP="00793F0D">
      <w:pPr>
        <w:numPr>
          <w:ilvl w:val="2"/>
          <w:numId w:val="12"/>
        </w:numPr>
        <w:overflowPunct/>
        <w:autoSpaceDE/>
        <w:autoSpaceDN/>
        <w:adjustRightInd/>
        <w:spacing w:after="0"/>
        <w:jc w:val="both"/>
        <w:textAlignment w:val="auto"/>
        <w:rPr>
          <w:rFonts w:eastAsia="MS Mincho"/>
          <w:sz w:val="24"/>
          <w:lang w:eastAsia="ja-JP"/>
        </w:rPr>
      </w:pPr>
      <w:r w:rsidRPr="00443E05">
        <w:rPr>
          <w:rFonts w:eastAsia="MS Mincho"/>
          <w:sz w:val="24"/>
          <w:lang w:eastAsia="ja-JP"/>
        </w:rPr>
        <w:t>FFS: resource configuration</w:t>
      </w:r>
      <w:r w:rsidRPr="00443E05">
        <w:rPr>
          <w:rFonts w:eastAsia="MS Mincho"/>
          <w:bCs/>
          <w:sz w:val="24"/>
          <w:lang w:eastAsia="ja-JP"/>
        </w:rPr>
        <w:t xml:space="preserve"> </w:t>
      </w:r>
      <w:r w:rsidRPr="00443E05">
        <w:rPr>
          <w:rFonts w:eastAsia="MS Mincho"/>
          <w:sz w:val="24"/>
          <w:lang w:eastAsia="ja-JP"/>
        </w:rPr>
        <w:t>details</w:t>
      </w:r>
    </w:p>
    <w:p w14:paraId="04F16F1F" w14:textId="65FEE544" w:rsidR="00B01D0E" w:rsidRDefault="00B01D0E" w:rsidP="00793F0D">
      <w:pPr>
        <w:numPr>
          <w:ilvl w:val="1"/>
          <w:numId w:val="12"/>
        </w:numPr>
        <w:tabs>
          <w:tab w:val="clear" w:pos="1440"/>
        </w:tabs>
        <w:overflowPunct/>
        <w:autoSpaceDE/>
        <w:autoSpaceDN/>
        <w:adjustRightInd/>
        <w:spacing w:after="0"/>
        <w:jc w:val="both"/>
        <w:textAlignment w:val="auto"/>
        <w:rPr>
          <w:rFonts w:eastAsia="MS Mincho"/>
          <w:sz w:val="24"/>
          <w:lang w:eastAsia="ja-JP"/>
        </w:rPr>
      </w:pPr>
      <w:r w:rsidRPr="00443E05">
        <w:rPr>
          <w:rFonts w:eastAsia="MS Mincho"/>
          <w:sz w:val="24"/>
          <w:lang w:eastAsia="ja-JP"/>
        </w:rPr>
        <w:t>FFS other details of design</w:t>
      </w:r>
    </w:p>
    <w:p w14:paraId="7EAE41D5" w14:textId="77777777" w:rsidR="00B01D0E" w:rsidRPr="00443E05" w:rsidRDefault="00B01D0E" w:rsidP="00793F0D">
      <w:pPr>
        <w:overflowPunct/>
        <w:autoSpaceDE/>
        <w:autoSpaceDN/>
        <w:adjustRightInd/>
        <w:spacing w:after="0"/>
        <w:jc w:val="both"/>
        <w:textAlignment w:val="auto"/>
        <w:rPr>
          <w:rFonts w:eastAsia="MS Mincho"/>
          <w:sz w:val="24"/>
          <w:lang w:eastAsia="ja-JP"/>
        </w:rPr>
      </w:pPr>
    </w:p>
    <w:p w14:paraId="75F89F44" w14:textId="2D901A02" w:rsidR="00D92F60" w:rsidRPr="009648EB" w:rsidRDefault="00D92F60" w:rsidP="00793F0D">
      <w:pPr>
        <w:jc w:val="both"/>
        <w:rPr>
          <w:sz w:val="24"/>
          <w:lang w:val="en-GB"/>
        </w:rPr>
      </w:pPr>
      <w:r w:rsidRPr="009648EB">
        <w:rPr>
          <w:sz w:val="24"/>
          <w:lang w:val="en-GB"/>
        </w:rPr>
        <w:t xml:space="preserve">For a </w:t>
      </w:r>
      <w:r w:rsidR="00537354" w:rsidRPr="009648EB">
        <w:rPr>
          <w:sz w:val="24"/>
          <w:lang w:val="en-GB"/>
        </w:rPr>
        <w:t>grant-free mode</w:t>
      </w:r>
      <w:r w:rsidRPr="009648EB">
        <w:rPr>
          <w:sz w:val="24"/>
          <w:lang w:val="en-GB"/>
        </w:rPr>
        <w:t xml:space="preserve"> of operation</w:t>
      </w:r>
      <w:r w:rsidR="00537354" w:rsidRPr="009648EB">
        <w:rPr>
          <w:sz w:val="24"/>
          <w:lang w:val="en-GB"/>
        </w:rPr>
        <w:t>,</w:t>
      </w:r>
      <w:r w:rsidRPr="009648EB">
        <w:rPr>
          <w:sz w:val="24"/>
          <w:lang w:val="en-GB"/>
        </w:rPr>
        <w:t xml:space="preserve"> the </w:t>
      </w:r>
      <w:r w:rsidR="001F1843">
        <w:rPr>
          <w:sz w:val="24"/>
          <w:lang w:val="en-GB"/>
        </w:rPr>
        <w:t>gNB</w:t>
      </w:r>
      <w:r w:rsidR="001F1843" w:rsidRPr="009648EB">
        <w:rPr>
          <w:sz w:val="24"/>
          <w:lang w:val="en-GB"/>
        </w:rPr>
        <w:t xml:space="preserve"> </w:t>
      </w:r>
      <w:r w:rsidRPr="009648EB">
        <w:rPr>
          <w:sz w:val="24"/>
          <w:lang w:val="en-GB"/>
        </w:rPr>
        <w:t xml:space="preserve">could pre-allocate certain resources for a UE. </w:t>
      </w:r>
      <w:r w:rsidR="00537354" w:rsidRPr="009648EB">
        <w:rPr>
          <w:sz w:val="24"/>
          <w:lang w:val="en-GB"/>
        </w:rPr>
        <w:t xml:space="preserve">In some scenarios, if the traffic pattern is known or predictable, then </w:t>
      </w:r>
      <w:r w:rsidRPr="009648EB">
        <w:rPr>
          <w:sz w:val="24"/>
          <w:lang w:val="en-GB"/>
        </w:rPr>
        <w:t xml:space="preserve">pre-allocating </w:t>
      </w:r>
      <w:r w:rsidR="00537354" w:rsidRPr="009648EB">
        <w:rPr>
          <w:sz w:val="24"/>
          <w:lang w:val="en-GB"/>
        </w:rPr>
        <w:t>a resource for each URLLC UE may be</w:t>
      </w:r>
      <w:r w:rsidRPr="009648EB">
        <w:rPr>
          <w:sz w:val="24"/>
          <w:lang w:val="en-GB"/>
        </w:rPr>
        <w:t xml:space="preserve"> useful. However, more generally, such pre-allocation may be </w:t>
      </w:r>
      <w:r w:rsidR="00537354" w:rsidRPr="009648EB">
        <w:rPr>
          <w:sz w:val="24"/>
          <w:lang w:val="en-GB"/>
        </w:rPr>
        <w:t>wasteful,</w:t>
      </w:r>
      <w:r w:rsidRPr="009648EB">
        <w:rPr>
          <w:sz w:val="24"/>
          <w:lang w:val="en-GB"/>
        </w:rPr>
        <w:t xml:space="preserve"> as it reduces the </w:t>
      </w:r>
      <w:r w:rsidR="00610C42">
        <w:rPr>
          <w:sz w:val="24"/>
          <w:lang w:val="en-GB"/>
        </w:rPr>
        <w:br/>
      </w:r>
      <w:r w:rsidRPr="009648EB">
        <w:rPr>
          <w:sz w:val="24"/>
          <w:lang w:val="en-GB"/>
        </w:rPr>
        <w:t>benefits of statistical multiplexing.</w:t>
      </w:r>
    </w:p>
    <w:p w14:paraId="22C87AF9" w14:textId="3599F7C1" w:rsidR="00537354" w:rsidRDefault="00D92F60" w:rsidP="00793F0D">
      <w:pPr>
        <w:jc w:val="both"/>
        <w:rPr>
          <w:sz w:val="24"/>
          <w:lang w:val="en-GB"/>
        </w:rPr>
      </w:pPr>
      <w:r w:rsidRPr="009648EB">
        <w:rPr>
          <w:sz w:val="24"/>
          <w:lang w:val="en-GB"/>
        </w:rPr>
        <w:t>A more general approach for grant-free operation is to allow the UEs to operate in a contention-based manner</w:t>
      </w:r>
      <w:r w:rsidR="00510D19">
        <w:rPr>
          <w:sz w:val="24"/>
          <w:lang w:val="en-GB"/>
        </w:rPr>
        <w:t xml:space="preserve"> </w:t>
      </w:r>
      <w:r w:rsidR="00BA0A3E">
        <w:rPr>
          <w:sz w:val="24"/>
          <w:lang w:val="en-GB"/>
        </w:rPr>
        <w:t xml:space="preserve">not only </w:t>
      </w:r>
      <w:r w:rsidR="00A936E6">
        <w:rPr>
          <w:sz w:val="24"/>
          <w:lang w:val="en-GB"/>
        </w:rPr>
        <w:t>among</w:t>
      </w:r>
      <w:r w:rsidR="00BA0A3E">
        <w:rPr>
          <w:sz w:val="24"/>
          <w:lang w:val="en-GB"/>
        </w:rPr>
        <w:t xml:space="preserve"> URLLC UEs, but also between URLLC and </w:t>
      </w:r>
      <w:r w:rsidR="00510D19">
        <w:rPr>
          <w:sz w:val="24"/>
          <w:lang w:val="en-GB"/>
        </w:rPr>
        <w:t xml:space="preserve">eMBB </w:t>
      </w:r>
      <w:r w:rsidR="00BA0A3E">
        <w:rPr>
          <w:sz w:val="24"/>
          <w:lang w:val="en-GB"/>
        </w:rPr>
        <w:t xml:space="preserve">UEs </w:t>
      </w:r>
      <w:r w:rsidR="00510D19">
        <w:rPr>
          <w:sz w:val="24"/>
          <w:lang w:val="en-GB"/>
        </w:rPr>
        <w:t xml:space="preserve">in order to utilize the </w:t>
      </w:r>
      <w:r w:rsidR="009A1238">
        <w:rPr>
          <w:sz w:val="24"/>
          <w:lang w:val="en-GB"/>
        </w:rPr>
        <w:t xml:space="preserve">available </w:t>
      </w:r>
      <w:r w:rsidR="00510D19">
        <w:rPr>
          <w:sz w:val="24"/>
          <w:lang w:val="en-GB"/>
        </w:rPr>
        <w:t xml:space="preserve">bandwidth </w:t>
      </w:r>
      <w:r w:rsidR="009A1238">
        <w:rPr>
          <w:sz w:val="24"/>
          <w:lang w:val="en-GB"/>
        </w:rPr>
        <w:t xml:space="preserve">resource </w:t>
      </w:r>
      <w:r w:rsidR="00510D19">
        <w:rPr>
          <w:sz w:val="24"/>
          <w:lang w:val="en-GB"/>
        </w:rPr>
        <w:t>to achieve high reliability with low latency</w:t>
      </w:r>
      <w:r w:rsidRPr="009648EB">
        <w:rPr>
          <w:sz w:val="24"/>
          <w:lang w:val="en-GB"/>
        </w:rPr>
        <w:t xml:space="preserve">. However, contention-based operation may result in low reliability at high load when collisions occur, and meeting the 1e-5 requirement may become difficult. This may </w:t>
      </w:r>
      <w:r w:rsidR="00DF1506">
        <w:rPr>
          <w:sz w:val="24"/>
          <w:lang w:val="en-GB"/>
        </w:rPr>
        <w:t>n</w:t>
      </w:r>
      <w:r w:rsidR="00A268A9">
        <w:rPr>
          <w:sz w:val="24"/>
          <w:lang w:val="en-GB"/>
        </w:rPr>
        <w:t xml:space="preserve">ot </w:t>
      </w:r>
      <w:r w:rsidR="00157D79">
        <w:rPr>
          <w:sz w:val="24"/>
          <w:lang w:val="en-GB"/>
        </w:rPr>
        <w:t xml:space="preserve">only lower </w:t>
      </w:r>
      <w:r w:rsidRPr="009648EB">
        <w:rPr>
          <w:sz w:val="24"/>
          <w:lang w:val="en-GB"/>
        </w:rPr>
        <w:t>the URLLC capacity of the system</w:t>
      </w:r>
      <w:r w:rsidR="00157D79">
        <w:rPr>
          <w:sz w:val="24"/>
          <w:lang w:val="en-GB"/>
        </w:rPr>
        <w:t xml:space="preserve">, but also make it </w:t>
      </w:r>
      <w:r w:rsidR="003D6DC4">
        <w:rPr>
          <w:sz w:val="24"/>
          <w:lang w:val="en-GB"/>
        </w:rPr>
        <w:t xml:space="preserve">very difficult </w:t>
      </w:r>
      <w:r w:rsidR="00157D79">
        <w:rPr>
          <w:sz w:val="24"/>
          <w:lang w:val="en-GB"/>
        </w:rPr>
        <w:t>to achieve the desired latency/reliability due to high collision</w:t>
      </w:r>
      <w:r w:rsidR="003D6DC4">
        <w:rPr>
          <w:sz w:val="24"/>
          <w:lang w:val="en-GB"/>
        </w:rPr>
        <w:t xml:space="preserve"> in some scenarios</w:t>
      </w:r>
      <w:r w:rsidRPr="009648EB">
        <w:rPr>
          <w:sz w:val="24"/>
          <w:lang w:val="en-GB"/>
        </w:rPr>
        <w:t>.</w:t>
      </w:r>
      <w:r w:rsidR="00510D19">
        <w:rPr>
          <w:sz w:val="24"/>
          <w:lang w:val="en-GB"/>
        </w:rPr>
        <w:t xml:space="preserve"> More specifically, </w:t>
      </w:r>
      <w:r w:rsidR="008405B1">
        <w:rPr>
          <w:sz w:val="24"/>
          <w:lang w:val="en-GB"/>
        </w:rPr>
        <w:t>failure to detect</w:t>
      </w:r>
      <w:r w:rsidR="00510D19">
        <w:rPr>
          <w:sz w:val="24"/>
          <w:lang w:val="en-GB"/>
        </w:rPr>
        <w:t xml:space="preserve"> the presence of UL data will cause substantial </w:t>
      </w:r>
      <w:r w:rsidR="0001638C">
        <w:rPr>
          <w:sz w:val="24"/>
          <w:lang w:val="en-GB"/>
        </w:rPr>
        <w:t xml:space="preserve">latency and reliability loss and hence </w:t>
      </w:r>
      <w:r w:rsidR="0080742F">
        <w:rPr>
          <w:sz w:val="24"/>
          <w:lang w:val="en-GB"/>
        </w:rPr>
        <w:t xml:space="preserve">presence </w:t>
      </w:r>
      <w:r w:rsidR="0001638C">
        <w:rPr>
          <w:sz w:val="24"/>
          <w:lang w:val="en-GB"/>
        </w:rPr>
        <w:t xml:space="preserve">of URLLC UL </w:t>
      </w:r>
      <w:r w:rsidR="0080742F">
        <w:rPr>
          <w:sz w:val="24"/>
          <w:lang w:val="en-GB"/>
        </w:rPr>
        <w:t xml:space="preserve">data </w:t>
      </w:r>
      <w:r w:rsidR="0001638C">
        <w:rPr>
          <w:sz w:val="24"/>
          <w:lang w:val="en-GB"/>
        </w:rPr>
        <w:t xml:space="preserve">has to </w:t>
      </w:r>
      <w:r w:rsidR="005B5CFF">
        <w:rPr>
          <w:sz w:val="24"/>
          <w:lang w:val="en-GB"/>
        </w:rPr>
        <w:t xml:space="preserve">be </w:t>
      </w:r>
      <w:r w:rsidR="0001638C">
        <w:rPr>
          <w:sz w:val="24"/>
          <w:lang w:val="en-GB"/>
        </w:rPr>
        <w:t>communicated with high reliability.</w:t>
      </w:r>
    </w:p>
    <w:p w14:paraId="23EC2497" w14:textId="23B1A3FF" w:rsidR="005B5CFF" w:rsidRDefault="005B5CFF" w:rsidP="0081719D">
      <w:pPr>
        <w:pStyle w:val="Heading2"/>
      </w:pPr>
      <w:r>
        <w:t xml:space="preserve">The </w:t>
      </w:r>
      <w:r w:rsidR="0081719D">
        <w:t xml:space="preserve">importance of reliable </w:t>
      </w:r>
      <w:r>
        <w:t>scheduling request (SR)</w:t>
      </w:r>
    </w:p>
    <w:p w14:paraId="03D361DD" w14:textId="66712DF8" w:rsidR="005B5CFF" w:rsidRPr="0034327A" w:rsidRDefault="0034327A">
      <w:pPr>
        <w:jc w:val="both"/>
        <w:rPr>
          <w:color w:val="FF0000"/>
          <w:sz w:val="40"/>
          <w:lang w:val="en-GB"/>
        </w:rPr>
      </w:pPr>
      <w:r>
        <w:rPr>
          <w:sz w:val="24"/>
          <w:lang w:val="en-GB"/>
        </w:rPr>
        <w:t xml:space="preserve">UL SR detection is similar to UL 1-bit </w:t>
      </w:r>
      <w:r w:rsidR="009D002F">
        <w:rPr>
          <w:sz w:val="24"/>
          <w:lang w:val="en-GB"/>
        </w:rPr>
        <w:t xml:space="preserve">ACK </w:t>
      </w:r>
      <w:r>
        <w:rPr>
          <w:sz w:val="24"/>
          <w:lang w:val="en-GB"/>
        </w:rPr>
        <w:t xml:space="preserve">detection in the presence of DTx. </w:t>
      </w:r>
      <w:r w:rsidR="005B5CFF">
        <w:rPr>
          <w:sz w:val="24"/>
          <w:lang w:val="en-GB"/>
        </w:rPr>
        <w:t>To characterize the performance of such a detection scheme, we consider the similar problem of detecting a 1-bit ACK/NACK uplink signal.</w:t>
      </w:r>
      <w:r w:rsidR="009D002F">
        <w:rPr>
          <w:sz w:val="24"/>
          <w:lang w:val="en-GB"/>
        </w:rPr>
        <w:t xml:space="preserve"> </w:t>
      </w:r>
    </w:p>
    <w:p w14:paraId="6CCBEC4B" w14:textId="1EFD7CEE" w:rsidR="005B5CFF" w:rsidRDefault="005B5CFF">
      <w:pPr>
        <w:pStyle w:val="Heading2"/>
        <w:numPr>
          <w:ilvl w:val="0"/>
          <w:numId w:val="0"/>
        </w:numPr>
        <w:jc w:val="center"/>
      </w:pPr>
    </w:p>
    <w:p w14:paraId="34B31C4E" w14:textId="3BF10DE0" w:rsidR="00935FD9" w:rsidRPr="00AF1B47" w:rsidRDefault="00935FD9" w:rsidP="00FD430E">
      <w:r w:rsidRPr="00935FD9">
        <w:rPr>
          <w:noProof/>
          <w:lang w:eastAsia="zh-CN"/>
        </w:rPr>
        <w:drawing>
          <wp:inline distT="0" distB="0" distL="0" distR="0" wp14:anchorId="63ADBD91" wp14:editId="3DDCB125">
            <wp:extent cx="6332220" cy="4239461"/>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4239461"/>
                    </a:xfrm>
                    <a:prstGeom prst="rect">
                      <a:avLst/>
                    </a:prstGeom>
                    <a:noFill/>
                    <a:ln>
                      <a:noFill/>
                    </a:ln>
                  </pic:spPr>
                </pic:pic>
              </a:graphicData>
            </a:graphic>
          </wp:inline>
        </w:drawing>
      </w:r>
    </w:p>
    <w:p w14:paraId="6634DBB3" w14:textId="2BF9468D" w:rsidR="005B5CFF" w:rsidRDefault="005B5CFF" w:rsidP="0034327A">
      <w:pPr>
        <w:pStyle w:val="Caption"/>
        <w:jc w:val="center"/>
      </w:pPr>
      <w:bookmarkStart w:id="4" w:name="_Ref478025969"/>
      <w:r>
        <w:t xml:space="preserve">Figure </w:t>
      </w:r>
      <w:r w:rsidR="00AF1B47">
        <w:fldChar w:fldCharType="begin"/>
      </w:r>
      <w:r w:rsidR="00AF1B47">
        <w:instrText xml:space="preserve"> SEQ Figure \* ARABIC </w:instrText>
      </w:r>
      <w:r w:rsidR="00AF1B47">
        <w:fldChar w:fldCharType="separate"/>
      </w:r>
      <w:r>
        <w:rPr>
          <w:noProof/>
        </w:rPr>
        <w:t>1</w:t>
      </w:r>
      <w:r w:rsidR="00AF1B47">
        <w:rPr>
          <w:noProof/>
        </w:rPr>
        <w:fldChar w:fldCharType="end"/>
      </w:r>
      <w:bookmarkEnd w:id="4"/>
      <w:r>
        <w:t xml:space="preserve">: 1-bit </w:t>
      </w:r>
      <w:r w:rsidR="00935FD9">
        <w:t>ACK to DTX</w:t>
      </w:r>
      <w:r>
        <w:t>/NACK error rate</w:t>
      </w:r>
    </w:p>
    <w:p w14:paraId="297AE510" w14:textId="0F67CE3B" w:rsidR="00A135F9" w:rsidRDefault="00215F1A" w:rsidP="00215F1A">
      <w:pPr>
        <w:jc w:val="both"/>
        <w:rPr>
          <w:sz w:val="24"/>
          <w:lang w:val="en-GB"/>
        </w:rPr>
      </w:pPr>
      <w:r>
        <w:rPr>
          <w:sz w:val="24"/>
          <w:lang w:val="en-GB"/>
        </w:rPr>
        <w:fldChar w:fldCharType="begin"/>
      </w:r>
      <w:r>
        <w:rPr>
          <w:sz w:val="24"/>
          <w:lang w:val="en-GB"/>
        </w:rPr>
        <w:instrText xml:space="preserve"> REF _Ref478025969 \h  \* MERGEFORMAT </w:instrText>
      </w:r>
      <w:r>
        <w:rPr>
          <w:sz w:val="24"/>
          <w:lang w:val="en-GB"/>
        </w:rPr>
      </w:r>
      <w:r>
        <w:rPr>
          <w:sz w:val="24"/>
          <w:lang w:val="en-GB"/>
        </w:rPr>
        <w:fldChar w:fldCharType="separate"/>
      </w:r>
      <w:r w:rsidRPr="00CF53F2">
        <w:rPr>
          <w:sz w:val="24"/>
          <w:lang w:val="en-GB"/>
        </w:rPr>
        <w:t>Figure 1</w:t>
      </w:r>
      <w:r>
        <w:rPr>
          <w:sz w:val="24"/>
          <w:lang w:val="en-GB"/>
        </w:rPr>
        <w:fldChar w:fldCharType="end"/>
      </w:r>
      <w:r>
        <w:rPr>
          <w:sz w:val="24"/>
          <w:lang w:val="en-GB"/>
        </w:rPr>
        <w:t xml:space="preserve"> shows the </w:t>
      </w:r>
      <w:r w:rsidR="009D002F">
        <w:rPr>
          <w:sz w:val="24"/>
          <w:lang w:val="en-GB"/>
        </w:rPr>
        <w:t xml:space="preserve">ACK to DTX/NACK </w:t>
      </w:r>
      <w:r>
        <w:rPr>
          <w:sz w:val="24"/>
          <w:lang w:val="en-GB"/>
        </w:rPr>
        <w:t xml:space="preserve">error rate </w:t>
      </w:r>
      <w:r w:rsidR="00A135F9">
        <w:rPr>
          <w:sz w:val="24"/>
          <w:lang w:val="en-GB"/>
        </w:rPr>
        <w:t xml:space="preserve">for PUCCH </w:t>
      </w:r>
      <w:r>
        <w:rPr>
          <w:sz w:val="24"/>
          <w:lang w:val="en-GB"/>
        </w:rPr>
        <w:t xml:space="preserve">as a function of the </w:t>
      </w:r>
      <w:r w:rsidR="00A135F9">
        <w:rPr>
          <w:sz w:val="24"/>
          <w:lang w:val="en-GB"/>
        </w:rPr>
        <w:t xml:space="preserve">uplink </w:t>
      </w:r>
      <w:r>
        <w:rPr>
          <w:sz w:val="24"/>
          <w:lang w:val="en-GB"/>
        </w:rPr>
        <w:t>CINR</w:t>
      </w:r>
      <w:r w:rsidR="00FA2D74">
        <w:rPr>
          <w:sz w:val="24"/>
          <w:lang w:val="en-GB"/>
        </w:rPr>
        <w:t xml:space="preserve">. </w:t>
      </w:r>
      <w:r w:rsidR="00A135F9">
        <w:rPr>
          <w:sz w:val="24"/>
          <w:lang w:val="en-GB"/>
        </w:rPr>
        <w:t xml:space="preserve">The results are shown for the EPA channel assuming wideband ACK transmission. The results are for 1 antenna at the UE and 4 antennas at the gNB. Realistic channel estimation is assumed. </w:t>
      </w:r>
    </w:p>
    <w:p w14:paraId="38EB1854" w14:textId="3520688C" w:rsidR="00215F1A" w:rsidRDefault="00215F1A" w:rsidP="00215F1A">
      <w:pPr>
        <w:jc w:val="both"/>
        <w:rPr>
          <w:sz w:val="24"/>
          <w:lang w:val="en-GB"/>
        </w:rPr>
      </w:pPr>
      <w:r>
        <w:rPr>
          <w:sz w:val="24"/>
          <w:lang w:val="en-GB"/>
        </w:rPr>
        <w:t xml:space="preserve">Since the overall reliability requirement for URLLC is 1e-5 error rate, the requirement for detection of the presence of uplink data should be at least the same value. It can be seen from the figure that even for ACK bit, achieving such a low error rate as 1e-5 requires </w:t>
      </w:r>
      <w:r w:rsidR="00EE7990">
        <w:rPr>
          <w:sz w:val="24"/>
          <w:lang w:val="en-GB"/>
        </w:rPr>
        <w:t>a</w:t>
      </w:r>
      <w:r>
        <w:rPr>
          <w:sz w:val="24"/>
          <w:lang w:val="en-GB"/>
        </w:rPr>
        <w:t xml:space="preserve"> high CINR. </w:t>
      </w:r>
    </w:p>
    <w:p w14:paraId="7AE8FC06" w14:textId="33B97804" w:rsidR="00215F1A" w:rsidRDefault="0034327A" w:rsidP="00215F1A">
      <w:pPr>
        <w:jc w:val="both"/>
        <w:rPr>
          <w:sz w:val="24"/>
          <w:lang w:val="en-GB"/>
        </w:rPr>
      </w:pPr>
      <w:r w:rsidRPr="00EE505D">
        <w:rPr>
          <w:sz w:val="24"/>
          <w:lang w:val="en-GB"/>
        </w:rPr>
        <w:t xml:space="preserve">Consider the </w:t>
      </w:r>
      <w:r>
        <w:rPr>
          <w:sz w:val="24"/>
          <w:lang w:val="en-GB"/>
        </w:rPr>
        <w:t xml:space="preserve">problem of detecting the presence of an uplink URLLC transmission when operating in a grant-free mode. If there is no control signal to indicate the presence of such data, the gNB may have to rely on blindly detecting the presence of such data using DMRS and others RS or data signals. </w:t>
      </w:r>
      <w:r w:rsidR="009C0D03">
        <w:rPr>
          <w:sz w:val="24"/>
          <w:lang w:val="en-GB"/>
        </w:rPr>
        <w:t xml:space="preserve"> </w:t>
      </w:r>
      <w:r w:rsidR="00215F1A">
        <w:rPr>
          <w:sz w:val="24"/>
          <w:lang w:val="en-GB"/>
        </w:rPr>
        <w:t>Moreover, when URLLC and eMBB traffic is multiplexed in a grant-free mode, the URLLC DMRS may contend with eMBB traffic, and blindly detecting the presence of such DMRS may be even more challenging</w:t>
      </w:r>
      <w:r w:rsidR="00B27249">
        <w:rPr>
          <w:sz w:val="24"/>
          <w:lang w:val="en-GB"/>
        </w:rPr>
        <w:t xml:space="preserve"> b</w:t>
      </w:r>
      <w:r w:rsidR="000F5AFB">
        <w:rPr>
          <w:sz w:val="24"/>
          <w:lang w:val="en-GB"/>
        </w:rPr>
        <w:t>e</w:t>
      </w:r>
      <w:r w:rsidR="00B27249">
        <w:rPr>
          <w:sz w:val="24"/>
          <w:lang w:val="en-GB"/>
        </w:rPr>
        <w:t>cause eMBB may</w:t>
      </w:r>
      <w:r w:rsidR="000F5AFB">
        <w:rPr>
          <w:sz w:val="24"/>
          <w:lang w:val="en-GB"/>
        </w:rPr>
        <w:t xml:space="preserve"> </w:t>
      </w:r>
      <w:r w:rsidR="00B27249">
        <w:rPr>
          <w:sz w:val="24"/>
          <w:lang w:val="en-GB"/>
        </w:rPr>
        <w:t>be power controlled differ</w:t>
      </w:r>
      <w:r w:rsidR="000F5AFB">
        <w:rPr>
          <w:sz w:val="24"/>
          <w:lang w:val="en-GB"/>
        </w:rPr>
        <w:t>e</w:t>
      </w:r>
      <w:r w:rsidR="00B27249">
        <w:rPr>
          <w:sz w:val="24"/>
          <w:lang w:val="en-GB"/>
        </w:rPr>
        <w:t>ntly</w:t>
      </w:r>
      <w:r w:rsidR="002B27B2">
        <w:rPr>
          <w:sz w:val="24"/>
          <w:lang w:val="en-GB"/>
        </w:rPr>
        <w:t xml:space="preserve"> and also the data may happen to be spatially correlated with the URLLC DMRS sequence (leading to high detection error)</w:t>
      </w:r>
      <w:r w:rsidR="00215F1A">
        <w:rPr>
          <w:sz w:val="24"/>
          <w:lang w:val="en-GB"/>
        </w:rPr>
        <w:t>.</w:t>
      </w:r>
      <w:r w:rsidR="00DD67FE">
        <w:rPr>
          <w:sz w:val="24"/>
          <w:lang w:val="en-GB"/>
        </w:rPr>
        <w:t xml:space="preserve"> In</w:t>
      </w:r>
      <w:r w:rsidR="002D6ECB">
        <w:rPr>
          <w:sz w:val="24"/>
          <w:lang w:val="en-GB"/>
        </w:rPr>
        <w:t xml:space="preserve"> contrast</w:t>
      </w:r>
      <w:r w:rsidR="00DD67FE">
        <w:rPr>
          <w:sz w:val="24"/>
          <w:lang w:val="en-GB"/>
        </w:rPr>
        <w:t xml:space="preserve">, SR-based detection </w:t>
      </w:r>
      <w:r w:rsidR="002D6ECB">
        <w:rPr>
          <w:sz w:val="24"/>
          <w:lang w:val="en-GB"/>
        </w:rPr>
        <w:t>may be more feasible using a sequence detection approach</w:t>
      </w:r>
      <w:r w:rsidR="00EA1F12">
        <w:rPr>
          <w:sz w:val="24"/>
          <w:lang w:val="en-GB"/>
        </w:rPr>
        <w:t xml:space="preserve"> with appropriate power control</w:t>
      </w:r>
      <w:r w:rsidR="002B27B2">
        <w:rPr>
          <w:sz w:val="24"/>
          <w:lang w:val="en-GB"/>
        </w:rPr>
        <w:t xml:space="preserve"> and with properly designed SR sequences</w:t>
      </w:r>
      <w:r w:rsidR="002D6ECB">
        <w:rPr>
          <w:sz w:val="24"/>
          <w:lang w:val="en-GB"/>
        </w:rPr>
        <w:t>, and this can be extended using multiple sequence detection even when URLLC UEs collide with each other in a grant-free mode.</w:t>
      </w:r>
    </w:p>
    <w:p w14:paraId="2D0B937B" w14:textId="6E0203E6" w:rsidR="00215F1A" w:rsidRPr="00B27249" w:rsidRDefault="00215F1A" w:rsidP="00215F1A">
      <w:pPr>
        <w:jc w:val="both"/>
        <w:rPr>
          <w:sz w:val="24"/>
          <w:lang w:val="en-GB"/>
        </w:rPr>
      </w:pPr>
      <w:r w:rsidRPr="00CD2B8C">
        <w:rPr>
          <w:b/>
          <w:sz w:val="24"/>
          <w:lang w:val="en-GB"/>
        </w:rPr>
        <w:t>Observation 1: Achieving high reliability in the detection of the presence of grant-free uplink URLLC transmission using blind detection of DMRS may be very challenging.</w:t>
      </w:r>
      <w:r w:rsidRPr="00B27249">
        <w:rPr>
          <w:sz w:val="24"/>
          <w:lang w:val="en-GB"/>
        </w:rPr>
        <w:t xml:space="preserve"> </w:t>
      </w:r>
    </w:p>
    <w:p w14:paraId="7EE705C7" w14:textId="3C49CF67" w:rsidR="00215F1A" w:rsidRPr="00B27249" w:rsidRDefault="00215F1A" w:rsidP="00793F0D">
      <w:pPr>
        <w:jc w:val="both"/>
        <w:rPr>
          <w:sz w:val="24"/>
          <w:lang w:val="en-GB"/>
        </w:rPr>
      </w:pPr>
      <w:r w:rsidRPr="00CD2B8C">
        <w:rPr>
          <w:sz w:val="24"/>
          <w:lang w:val="en-GB"/>
        </w:rPr>
        <w:lastRenderedPageBreak/>
        <w:t xml:space="preserve">Based on </w:t>
      </w:r>
      <w:r>
        <w:rPr>
          <w:sz w:val="24"/>
          <w:lang w:val="en-GB"/>
        </w:rPr>
        <w:t>this observation, we propose that URLLC should support an indication of the presence of uplink URLLC data in the form of an SR transmission.</w:t>
      </w:r>
    </w:p>
    <w:p w14:paraId="53260619" w14:textId="63B4DA32" w:rsidR="00215F1A" w:rsidRDefault="00215F1A" w:rsidP="00793F0D">
      <w:pPr>
        <w:jc w:val="both"/>
        <w:rPr>
          <w:b/>
          <w:sz w:val="24"/>
          <w:lang w:val="en-GB"/>
        </w:rPr>
      </w:pPr>
      <w:r>
        <w:rPr>
          <w:b/>
          <w:sz w:val="24"/>
          <w:lang w:val="en-GB"/>
        </w:rPr>
        <w:t>Proposal 1: URLLC UL should support SR transmission.</w:t>
      </w:r>
    </w:p>
    <w:p w14:paraId="2C239325" w14:textId="77777777" w:rsidR="00215F1A" w:rsidRDefault="00215F1A" w:rsidP="00793F0D">
      <w:pPr>
        <w:jc w:val="both"/>
        <w:rPr>
          <w:b/>
          <w:sz w:val="24"/>
          <w:lang w:val="en-GB"/>
        </w:rPr>
      </w:pPr>
    </w:p>
    <w:p w14:paraId="3435E052" w14:textId="2A20FD38" w:rsidR="00215F1A" w:rsidRDefault="00215F1A" w:rsidP="00CD2B8C">
      <w:pPr>
        <w:pStyle w:val="Heading2"/>
      </w:pPr>
      <w:r>
        <w:t>Simultaneous SR and data</w:t>
      </w:r>
    </w:p>
    <w:p w14:paraId="6F4D1A9D" w14:textId="3F46BCB4" w:rsidR="00D92F60" w:rsidRPr="009648EB" w:rsidRDefault="00CD2B8C" w:rsidP="00793F0D">
      <w:pPr>
        <w:jc w:val="both"/>
        <w:rPr>
          <w:sz w:val="24"/>
          <w:lang w:val="en-GB"/>
        </w:rPr>
      </w:pPr>
      <w:r>
        <w:rPr>
          <w:sz w:val="24"/>
          <w:lang w:val="en-GB"/>
        </w:rPr>
        <w:t>In this section, w</w:t>
      </w:r>
      <w:r w:rsidR="00D92F60" w:rsidRPr="009648EB">
        <w:rPr>
          <w:sz w:val="24"/>
          <w:lang w:val="en-GB"/>
        </w:rPr>
        <w:t xml:space="preserve">e consider </w:t>
      </w:r>
      <w:r w:rsidR="009C1B60" w:rsidRPr="009648EB">
        <w:rPr>
          <w:sz w:val="24"/>
          <w:lang w:val="en-GB"/>
        </w:rPr>
        <w:t>the following</w:t>
      </w:r>
      <w:r w:rsidR="00D92F60" w:rsidRPr="009648EB">
        <w:rPr>
          <w:sz w:val="24"/>
          <w:lang w:val="en-GB"/>
        </w:rPr>
        <w:t xml:space="preserve"> enhancement to the contention-based grant-free</w:t>
      </w:r>
      <w:r w:rsidR="009C1B60" w:rsidRPr="009648EB">
        <w:rPr>
          <w:sz w:val="24"/>
          <w:lang w:val="en-GB"/>
        </w:rPr>
        <w:t xml:space="preserve"> approach: </w:t>
      </w:r>
      <w:r w:rsidR="00D92F60" w:rsidRPr="009648EB">
        <w:rPr>
          <w:sz w:val="24"/>
          <w:lang w:val="en-GB"/>
        </w:rPr>
        <w:t>the UE send</w:t>
      </w:r>
      <w:r w:rsidR="009C1B60" w:rsidRPr="009648EB">
        <w:rPr>
          <w:sz w:val="24"/>
          <w:lang w:val="en-GB"/>
        </w:rPr>
        <w:t>s</w:t>
      </w:r>
      <w:r w:rsidR="00D92F60" w:rsidRPr="009648EB">
        <w:rPr>
          <w:sz w:val="24"/>
          <w:lang w:val="en-GB"/>
        </w:rPr>
        <w:t xml:space="preserve"> a scheduling request </w:t>
      </w:r>
      <w:r w:rsidR="009C1B60" w:rsidRPr="009648EB">
        <w:rPr>
          <w:sz w:val="24"/>
          <w:lang w:val="en-GB"/>
        </w:rPr>
        <w:t xml:space="preserve">(SR) </w:t>
      </w:r>
      <w:r w:rsidR="00D92F60" w:rsidRPr="009648EB">
        <w:rPr>
          <w:sz w:val="24"/>
          <w:lang w:val="en-GB"/>
        </w:rPr>
        <w:t xml:space="preserve">together with its first HARQ transmission. </w:t>
      </w:r>
      <w:r w:rsidR="009C1B60" w:rsidRPr="009648EB">
        <w:rPr>
          <w:sz w:val="24"/>
          <w:lang w:val="en-GB"/>
        </w:rPr>
        <w:t>T</w:t>
      </w:r>
      <w:r w:rsidR="00D92F60" w:rsidRPr="009648EB">
        <w:rPr>
          <w:sz w:val="24"/>
          <w:lang w:val="en-GB"/>
        </w:rPr>
        <w:t xml:space="preserve">he </w:t>
      </w:r>
      <w:r w:rsidR="009C1B60" w:rsidRPr="009648EB">
        <w:rPr>
          <w:sz w:val="24"/>
          <w:lang w:val="en-GB"/>
        </w:rPr>
        <w:t>first HARQ transmission may occur in a grant-free contention-based manner</w:t>
      </w:r>
      <w:r w:rsidR="00FA34B0" w:rsidRPr="009648EB">
        <w:rPr>
          <w:sz w:val="24"/>
          <w:lang w:val="en-GB"/>
        </w:rPr>
        <w:t>, thereby avoiding the round-trip delay for grant reception.</w:t>
      </w:r>
      <w:r w:rsidR="009C1B60" w:rsidRPr="009648EB">
        <w:rPr>
          <w:sz w:val="24"/>
          <w:lang w:val="en-GB"/>
        </w:rPr>
        <w:t xml:space="preserve"> </w:t>
      </w:r>
      <w:r w:rsidR="0080742F" w:rsidRPr="009648EB">
        <w:rPr>
          <w:sz w:val="24"/>
          <w:lang w:val="en-GB"/>
        </w:rPr>
        <w:t xml:space="preserve">The purpose of this SR is for the UE to </w:t>
      </w:r>
      <w:r w:rsidR="0080742F">
        <w:rPr>
          <w:sz w:val="24"/>
          <w:lang w:val="en-GB"/>
        </w:rPr>
        <w:t xml:space="preserve">indicate the presence of URLLC UL data and to </w:t>
      </w:r>
      <w:r w:rsidR="0080742F" w:rsidRPr="009648EB">
        <w:rPr>
          <w:sz w:val="24"/>
          <w:lang w:val="en-GB"/>
        </w:rPr>
        <w:t xml:space="preserve">request the </w:t>
      </w:r>
      <w:r w:rsidR="001F1843">
        <w:rPr>
          <w:sz w:val="24"/>
          <w:lang w:val="en-GB"/>
        </w:rPr>
        <w:t>gNB</w:t>
      </w:r>
      <w:r w:rsidR="001F1843" w:rsidRPr="009648EB">
        <w:rPr>
          <w:sz w:val="24"/>
          <w:lang w:val="en-GB"/>
        </w:rPr>
        <w:t xml:space="preserve"> </w:t>
      </w:r>
      <w:r w:rsidR="0080742F" w:rsidRPr="009648EB">
        <w:rPr>
          <w:sz w:val="24"/>
          <w:lang w:val="en-GB"/>
        </w:rPr>
        <w:t xml:space="preserve">to schedule resources for </w:t>
      </w:r>
      <w:r w:rsidR="0080742F" w:rsidRPr="009648EB">
        <w:rPr>
          <w:i/>
          <w:sz w:val="24"/>
          <w:lang w:val="en-GB"/>
        </w:rPr>
        <w:t>subsequent</w:t>
      </w:r>
      <w:r w:rsidR="0080742F" w:rsidRPr="009648EB">
        <w:rPr>
          <w:sz w:val="24"/>
          <w:lang w:val="en-GB"/>
        </w:rPr>
        <w:t xml:space="preserve"> HARQ transmissions of the data, in case the first HARQ transmission fails to decode. </w:t>
      </w:r>
      <w:r w:rsidR="00FA34B0" w:rsidRPr="009648EB">
        <w:rPr>
          <w:sz w:val="24"/>
          <w:lang w:val="en-GB"/>
        </w:rPr>
        <w:t>T</w:t>
      </w:r>
      <w:r w:rsidR="009C1B60" w:rsidRPr="009648EB">
        <w:rPr>
          <w:sz w:val="24"/>
          <w:lang w:val="en-GB"/>
        </w:rPr>
        <w:t xml:space="preserve">he SR may </w:t>
      </w:r>
      <w:r w:rsidR="00576CBA">
        <w:rPr>
          <w:sz w:val="24"/>
          <w:lang w:val="en-GB"/>
        </w:rPr>
        <w:t>be transmitted</w:t>
      </w:r>
      <w:r w:rsidR="00576CBA" w:rsidRPr="009648EB">
        <w:rPr>
          <w:sz w:val="24"/>
          <w:lang w:val="en-GB"/>
        </w:rPr>
        <w:t xml:space="preserve"> </w:t>
      </w:r>
      <w:r w:rsidR="009C1B60" w:rsidRPr="009648EB">
        <w:rPr>
          <w:sz w:val="24"/>
          <w:lang w:val="en-GB"/>
        </w:rPr>
        <w:t xml:space="preserve">on a dedicated </w:t>
      </w:r>
      <w:r w:rsidR="00576CBA">
        <w:rPr>
          <w:sz w:val="24"/>
          <w:lang w:val="en-GB"/>
        </w:rPr>
        <w:t xml:space="preserve">(reserved) </w:t>
      </w:r>
      <w:r w:rsidR="009C1B60" w:rsidRPr="009648EB">
        <w:rPr>
          <w:sz w:val="24"/>
          <w:lang w:val="en-GB"/>
        </w:rPr>
        <w:t xml:space="preserve">resource to ensure higher reliability. This mechanism </w:t>
      </w:r>
      <w:r w:rsidR="00BC5A77" w:rsidRPr="009648EB">
        <w:rPr>
          <w:sz w:val="24"/>
          <w:lang w:val="en-GB"/>
        </w:rPr>
        <w:t xml:space="preserve">could then be used to ensure that the retransmissions are not subject to </w:t>
      </w:r>
      <w:r w:rsidR="001251EA">
        <w:rPr>
          <w:sz w:val="24"/>
          <w:lang w:val="en-GB"/>
        </w:rPr>
        <w:t xml:space="preserve">severe </w:t>
      </w:r>
      <w:r w:rsidR="00BC5A77" w:rsidRPr="009648EB">
        <w:rPr>
          <w:sz w:val="24"/>
          <w:lang w:val="en-GB"/>
        </w:rPr>
        <w:t>collisions</w:t>
      </w:r>
      <w:r w:rsidR="00EC73D5" w:rsidRPr="009648EB">
        <w:rPr>
          <w:sz w:val="24"/>
          <w:lang w:val="en-GB"/>
        </w:rPr>
        <w:t>, and this</w:t>
      </w:r>
      <w:r w:rsidR="00BC5A77" w:rsidRPr="009648EB">
        <w:rPr>
          <w:sz w:val="24"/>
          <w:lang w:val="en-GB"/>
        </w:rPr>
        <w:t xml:space="preserve"> </w:t>
      </w:r>
      <w:r w:rsidR="009C1B60" w:rsidRPr="009648EB">
        <w:rPr>
          <w:sz w:val="24"/>
          <w:lang w:val="en-GB"/>
        </w:rPr>
        <w:t>is expected to improve the reliability. As a result, the overall URLLC capacity of the system is expected to improve</w:t>
      </w:r>
      <w:r w:rsidR="005C0F44">
        <w:rPr>
          <w:sz w:val="24"/>
          <w:lang w:val="en-GB"/>
        </w:rPr>
        <w:t xml:space="preserve"> compared with the case where first transmission data is granted only after gNB successfully receives </w:t>
      </w:r>
      <w:r w:rsidR="000C6C9C">
        <w:rPr>
          <w:sz w:val="24"/>
          <w:lang w:val="en-GB"/>
        </w:rPr>
        <w:t>SR</w:t>
      </w:r>
      <w:r w:rsidR="009C1B60" w:rsidRPr="009648EB">
        <w:rPr>
          <w:sz w:val="24"/>
          <w:lang w:val="en-GB"/>
        </w:rPr>
        <w:t>, especially in scenarios where the packet deadline is very stringent.</w:t>
      </w:r>
    </w:p>
    <w:p w14:paraId="23622E83" w14:textId="6C42504D" w:rsidR="00171F92" w:rsidRDefault="00171F92" w:rsidP="00793F0D">
      <w:pPr>
        <w:jc w:val="both"/>
        <w:rPr>
          <w:sz w:val="24"/>
          <w:lang w:val="en-GB"/>
        </w:rPr>
      </w:pPr>
      <w:r w:rsidRPr="009648EB">
        <w:rPr>
          <w:sz w:val="24"/>
          <w:lang w:val="en-GB"/>
        </w:rPr>
        <w:t xml:space="preserve">The following figures show a conceptual timeline diagram comparing these approaches. The diagrams </w:t>
      </w:r>
      <w:r w:rsidR="00E448EF">
        <w:rPr>
          <w:sz w:val="24"/>
          <w:lang w:val="en-GB"/>
        </w:rPr>
        <w:t xml:space="preserve">in </w:t>
      </w:r>
      <w:r w:rsidR="00E448EF">
        <w:rPr>
          <w:sz w:val="24"/>
          <w:lang w:val="en-GB"/>
        </w:rPr>
        <w:fldChar w:fldCharType="begin"/>
      </w:r>
      <w:r w:rsidR="00E448EF">
        <w:rPr>
          <w:sz w:val="24"/>
          <w:lang w:val="en-GB"/>
        </w:rPr>
        <w:instrText xml:space="preserve"> REF _Ref470163082 \h </w:instrText>
      </w:r>
      <w:r w:rsidR="00E448EF">
        <w:rPr>
          <w:sz w:val="24"/>
          <w:lang w:val="en-GB"/>
        </w:rPr>
      </w:r>
      <w:r w:rsidR="00E448EF">
        <w:rPr>
          <w:sz w:val="24"/>
          <w:lang w:val="en-GB"/>
        </w:rPr>
        <w:fldChar w:fldCharType="separate"/>
      </w:r>
      <w:r w:rsidR="005B5CFF" w:rsidRPr="009648EB">
        <w:rPr>
          <w:sz w:val="24"/>
        </w:rPr>
        <w:t xml:space="preserve">Figure </w:t>
      </w:r>
      <w:r w:rsidR="005B5CFF">
        <w:rPr>
          <w:noProof/>
          <w:sz w:val="24"/>
        </w:rPr>
        <w:t>2</w:t>
      </w:r>
      <w:r w:rsidR="00E448EF">
        <w:rPr>
          <w:sz w:val="24"/>
          <w:lang w:val="en-GB"/>
        </w:rPr>
        <w:fldChar w:fldCharType="end"/>
      </w:r>
      <w:r w:rsidR="00E448EF">
        <w:rPr>
          <w:sz w:val="24"/>
          <w:lang w:val="en-GB"/>
        </w:rPr>
        <w:t xml:space="preserve"> and </w:t>
      </w:r>
      <w:r w:rsidR="00E448EF">
        <w:rPr>
          <w:sz w:val="24"/>
          <w:lang w:val="en-GB"/>
        </w:rPr>
        <w:fldChar w:fldCharType="begin"/>
      </w:r>
      <w:r w:rsidR="00E448EF">
        <w:rPr>
          <w:sz w:val="24"/>
          <w:lang w:val="en-GB"/>
        </w:rPr>
        <w:instrText xml:space="preserve"> REF _Ref470163091 \h </w:instrText>
      </w:r>
      <w:r w:rsidR="00E448EF">
        <w:rPr>
          <w:sz w:val="24"/>
          <w:lang w:val="en-GB"/>
        </w:rPr>
      </w:r>
      <w:r w:rsidR="00E448EF">
        <w:rPr>
          <w:sz w:val="24"/>
          <w:lang w:val="en-GB"/>
        </w:rPr>
        <w:fldChar w:fldCharType="separate"/>
      </w:r>
      <w:r w:rsidR="005B5CFF" w:rsidRPr="009648EB">
        <w:rPr>
          <w:sz w:val="24"/>
        </w:rPr>
        <w:t xml:space="preserve">Figure </w:t>
      </w:r>
      <w:r w:rsidR="005B5CFF">
        <w:rPr>
          <w:noProof/>
          <w:sz w:val="24"/>
        </w:rPr>
        <w:t>3</w:t>
      </w:r>
      <w:r w:rsidR="00E448EF">
        <w:rPr>
          <w:sz w:val="24"/>
          <w:lang w:val="en-GB"/>
        </w:rPr>
        <w:fldChar w:fldCharType="end"/>
      </w:r>
      <w:r w:rsidR="00637BC9">
        <w:rPr>
          <w:sz w:val="24"/>
          <w:lang w:val="en-GB"/>
        </w:rPr>
        <w:t xml:space="preserve"> </w:t>
      </w:r>
      <w:r w:rsidRPr="009648EB">
        <w:rPr>
          <w:sz w:val="24"/>
          <w:lang w:val="en-GB"/>
        </w:rPr>
        <w:t xml:space="preserve">use a two-symbol mini-slot for illustration. </w:t>
      </w:r>
      <w:r w:rsidRPr="009648EB">
        <w:rPr>
          <w:sz w:val="24"/>
          <w:lang w:val="en-GB"/>
        </w:rPr>
        <w:fldChar w:fldCharType="begin"/>
      </w:r>
      <w:r w:rsidRPr="009648EB">
        <w:rPr>
          <w:sz w:val="24"/>
          <w:lang w:val="en-GB"/>
        </w:rPr>
        <w:instrText xml:space="preserve"> REF _Ref470163082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005B5CFF" w:rsidRPr="009648EB">
        <w:rPr>
          <w:sz w:val="24"/>
        </w:rPr>
        <w:t xml:space="preserve">Figure </w:t>
      </w:r>
      <w:r w:rsidR="005B5CFF">
        <w:rPr>
          <w:noProof/>
          <w:sz w:val="24"/>
        </w:rPr>
        <w:t>2</w:t>
      </w:r>
      <w:r w:rsidRPr="009648EB">
        <w:rPr>
          <w:sz w:val="24"/>
          <w:lang w:val="en-GB"/>
        </w:rPr>
        <w:fldChar w:fldCharType="end"/>
      </w:r>
      <w:r w:rsidRPr="009648EB">
        <w:rPr>
          <w:sz w:val="24"/>
          <w:lang w:val="en-GB"/>
        </w:rPr>
        <w:t xml:space="preserve"> shows the SR-grant based approach</w:t>
      </w:r>
      <w:r w:rsidR="001F092D">
        <w:rPr>
          <w:sz w:val="24"/>
          <w:lang w:val="en-GB"/>
        </w:rPr>
        <w:t xml:space="preserve"> (where the SR duration could be smaller than 2-symbol mini-slot to further reduce latency)</w:t>
      </w:r>
      <w:r w:rsidRPr="009648EB">
        <w:rPr>
          <w:sz w:val="24"/>
          <w:lang w:val="en-GB"/>
        </w:rPr>
        <w:t>. An initial delay of 2 mini-slots</w:t>
      </w:r>
      <w:r w:rsidR="0061394C">
        <w:rPr>
          <w:sz w:val="24"/>
          <w:lang w:val="en-GB"/>
        </w:rPr>
        <w:t xml:space="preserve"> (</w:t>
      </w:r>
      <w:r w:rsidR="00897091">
        <w:rPr>
          <w:sz w:val="24"/>
          <w:lang w:val="en-GB"/>
        </w:rPr>
        <w:t xml:space="preserve">ignoring </w:t>
      </w:r>
      <w:r w:rsidR="002A0849">
        <w:rPr>
          <w:sz w:val="24"/>
          <w:lang w:val="en-GB"/>
        </w:rPr>
        <w:t xml:space="preserve">the queueing delay </w:t>
      </w:r>
      <w:r w:rsidR="00F336F2">
        <w:rPr>
          <w:sz w:val="24"/>
          <w:lang w:val="en-GB"/>
        </w:rPr>
        <w:t xml:space="preserve">from </w:t>
      </w:r>
      <w:r w:rsidR="0061394C">
        <w:rPr>
          <w:sz w:val="24"/>
          <w:lang w:val="en-GB"/>
        </w:rPr>
        <w:t xml:space="preserve">packet arrival </w:t>
      </w:r>
      <w:r w:rsidR="002A0849">
        <w:rPr>
          <w:sz w:val="24"/>
          <w:lang w:val="en-GB"/>
        </w:rPr>
        <w:t xml:space="preserve">to </w:t>
      </w:r>
      <w:r w:rsidR="00897091">
        <w:rPr>
          <w:sz w:val="24"/>
          <w:lang w:val="en-GB"/>
        </w:rPr>
        <w:t xml:space="preserve">the </w:t>
      </w:r>
      <w:r w:rsidR="0061394C">
        <w:rPr>
          <w:sz w:val="24"/>
          <w:lang w:val="en-GB"/>
        </w:rPr>
        <w:t>mini-slot boundary</w:t>
      </w:r>
      <w:r w:rsidR="00E7649F">
        <w:rPr>
          <w:sz w:val="24"/>
          <w:lang w:val="en-GB"/>
        </w:rPr>
        <w:t>, which is 1 mini-slot in the worst case</w:t>
      </w:r>
      <w:r w:rsidR="0061394C">
        <w:rPr>
          <w:sz w:val="24"/>
          <w:lang w:val="en-GB"/>
        </w:rPr>
        <w:t>)</w:t>
      </w:r>
      <w:r w:rsidRPr="009648EB">
        <w:rPr>
          <w:sz w:val="24"/>
          <w:lang w:val="en-GB"/>
        </w:rPr>
        <w:t xml:space="preserve"> is incurred due to the SR-grant message </w:t>
      </w:r>
      <w:r w:rsidR="004B0929" w:rsidRPr="009648EB">
        <w:rPr>
          <w:sz w:val="24"/>
          <w:lang w:val="en-GB"/>
        </w:rPr>
        <w:t xml:space="preserve">(SR-G1) </w:t>
      </w:r>
      <w:r w:rsidRPr="009648EB">
        <w:rPr>
          <w:sz w:val="24"/>
          <w:lang w:val="en-GB"/>
        </w:rPr>
        <w:t xml:space="preserve">exchange. </w:t>
      </w:r>
      <w:r w:rsidRPr="009648EB">
        <w:rPr>
          <w:sz w:val="24"/>
          <w:lang w:val="en-GB"/>
        </w:rPr>
        <w:fldChar w:fldCharType="begin"/>
      </w:r>
      <w:r w:rsidRPr="009648EB">
        <w:rPr>
          <w:sz w:val="24"/>
          <w:lang w:val="en-GB"/>
        </w:rPr>
        <w:instrText xml:space="preserve"> REF _Ref470163091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005B5CFF" w:rsidRPr="009648EB">
        <w:rPr>
          <w:sz w:val="24"/>
        </w:rPr>
        <w:t xml:space="preserve">Figure </w:t>
      </w:r>
      <w:r w:rsidR="005B5CFF">
        <w:rPr>
          <w:noProof/>
          <w:sz w:val="24"/>
        </w:rPr>
        <w:t>3</w:t>
      </w:r>
      <w:r w:rsidRPr="009648EB">
        <w:rPr>
          <w:sz w:val="24"/>
          <w:lang w:val="en-GB"/>
        </w:rPr>
        <w:fldChar w:fldCharType="end"/>
      </w:r>
      <w:r w:rsidRPr="009648EB">
        <w:rPr>
          <w:sz w:val="24"/>
          <w:lang w:val="en-GB"/>
        </w:rPr>
        <w:t xml:space="preserve"> shows the approach where </w:t>
      </w:r>
      <w:r w:rsidR="00E937E7">
        <w:rPr>
          <w:sz w:val="24"/>
          <w:lang w:val="en-GB"/>
        </w:rPr>
        <w:t xml:space="preserve">the </w:t>
      </w:r>
      <w:r w:rsidRPr="009648EB">
        <w:rPr>
          <w:sz w:val="24"/>
          <w:lang w:val="en-GB"/>
        </w:rPr>
        <w:t>SR is sent together with the grant-free first HARQ transmission. Here, the first transmission (shown with a shaded background) is grant-free</w:t>
      </w:r>
      <w:r w:rsidR="006C365E" w:rsidRPr="009648EB">
        <w:rPr>
          <w:sz w:val="24"/>
          <w:lang w:val="en-GB"/>
        </w:rPr>
        <w:t xml:space="preserve"> and therefore has no initial delay</w:t>
      </w:r>
      <w:r w:rsidRPr="009648EB">
        <w:rPr>
          <w:sz w:val="24"/>
          <w:lang w:val="en-GB"/>
        </w:rPr>
        <w:t xml:space="preserve">, </w:t>
      </w:r>
      <w:r w:rsidR="006C365E" w:rsidRPr="009648EB">
        <w:rPr>
          <w:sz w:val="24"/>
          <w:lang w:val="en-GB"/>
        </w:rPr>
        <w:t xml:space="preserve">but it </w:t>
      </w:r>
      <w:r w:rsidRPr="009648EB">
        <w:rPr>
          <w:sz w:val="24"/>
          <w:lang w:val="en-GB"/>
        </w:rPr>
        <w:t xml:space="preserve">may collide with other uplink transmissions. However, the SR </w:t>
      </w:r>
      <w:r w:rsidR="006C365E" w:rsidRPr="009648EB">
        <w:rPr>
          <w:sz w:val="24"/>
          <w:lang w:val="en-GB"/>
        </w:rPr>
        <w:t xml:space="preserve">indicates to the </w:t>
      </w:r>
      <w:r w:rsidR="003C5468">
        <w:rPr>
          <w:sz w:val="24"/>
          <w:lang w:val="en-GB"/>
        </w:rPr>
        <w:t>gNB</w:t>
      </w:r>
      <w:r w:rsidR="003C5468" w:rsidRPr="009648EB">
        <w:rPr>
          <w:sz w:val="24"/>
          <w:lang w:val="en-GB"/>
        </w:rPr>
        <w:t xml:space="preserve"> </w:t>
      </w:r>
      <w:r w:rsidR="006C365E" w:rsidRPr="009648EB">
        <w:rPr>
          <w:sz w:val="24"/>
          <w:lang w:val="en-GB"/>
        </w:rPr>
        <w:t xml:space="preserve">that the UE has attempted a transmission and </w:t>
      </w:r>
      <w:r w:rsidRPr="009648EB">
        <w:rPr>
          <w:sz w:val="24"/>
          <w:lang w:val="en-GB"/>
        </w:rPr>
        <w:t xml:space="preserve">allows the </w:t>
      </w:r>
      <w:r w:rsidR="003C5468">
        <w:rPr>
          <w:sz w:val="24"/>
          <w:lang w:val="en-GB"/>
        </w:rPr>
        <w:t>gNB</w:t>
      </w:r>
      <w:r w:rsidR="003C5468" w:rsidRPr="009648EB">
        <w:rPr>
          <w:sz w:val="24"/>
          <w:lang w:val="en-GB"/>
        </w:rPr>
        <w:t xml:space="preserve"> </w:t>
      </w:r>
      <w:r w:rsidRPr="009648EB">
        <w:rPr>
          <w:sz w:val="24"/>
          <w:lang w:val="en-GB"/>
        </w:rPr>
        <w:t xml:space="preserve">to schedule resources for the second </w:t>
      </w:r>
      <w:r w:rsidR="006C365E" w:rsidRPr="009648EB">
        <w:rPr>
          <w:sz w:val="24"/>
          <w:lang w:val="en-GB"/>
        </w:rPr>
        <w:t xml:space="preserve">(and subsequent) </w:t>
      </w:r>
      <w:r w:rsidRPr="009648EB">
        <w:rPr>
          <w:sz w:val="24"/>
          <w:lang w:val="en-GB"/>
        </w:rPr>
        <w:t>transmission attempt</w:t>
      </w:r>
      <w:r w:rsidR="006C365E" w:rsidRPr="009648EB">
        <w:rPr>
          <w:sz w:val="24"/>
          <w:lang w:val="en-GB"/>
        </w:rPr>
        <w:t>s if needed</w:t>
      </w:r>
      <w:r w:rsidRPr="009648EB">
        <w:rPr>
          <w:sz w:val="24"/>
          <w:lang w:val="en-GB"/>
        </w:rPr>
        <w:t xml:space="preserve">. </w:t>
      </w:r>
      <w:r w:rsidR="004B0929" w:rsidRPr="009648EB">
        <w:rPr>
          <w:sz w:val="24"/>
          <w:lang w:val="en-GB"/>
        </w:rPr>
        <w:t xml:space="preserve">These resources are indicated to the UE in the form of grant G2. </w:t>
      </w:r>
    </w:p>
    <w:p w14:paraId="41A495BF" w14:textId="1BB551F1" w:rsidR="007C251D" w:rsidRPr="009648EB" w:rsidRDefault="00075E04" w:rsidP="007C251D">
      <w:pPr>
        <w:keepNext/>
        <w:jc w:val="center"/>
        <w:rPr>
          <w:sz w:val="24"/>
        </w:rPr>
      </w:pPr>
      <w:r>
        <w:rPr>
          <w:noProof/>
          <w:sz w:val="24"/>
          <w:lang w:eastAsia="zh-CN"/>
        </w:rPr>
        <w:drawing>
          <wp:inline distT="0" distB="0" distL="0" distR="0" wp14:anchorId="16155568" wp14:editId="686BEFAA">
            <wp:extent cx="5282698"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seline.png"/>
                    <pic:cNvPicPr/>
                  </pic:nvPicPr>
                  <pic:blipFill>
                    <a:blip r:embed="rId13">
                      <a:extLst>
                        <a:ext uri="{28A0092B-C50C-407E-A947-70E740481C1C}">
                          <a14:useLocalDpi xmlns:a14="http://schemas.microsoft.com/office/drawing/2010/main" val="0"/>
                        </a:ext>
                      </a:extLst>
                    </a:blip>
                    <a:stretch>
                      <a:fillRect/>
                    </a:stretch>
                  </pic:blipFill>
                  <pic:spPr>
                    <a:xfrm>
                      <a:off x="0" y="0"/>
                      <a:ext cx="5282698" cy="2103120"/>
                    </a:xfrm>
                    <a:prstGeom prst="rect">
                      <a:avLst/>
                    </a:prstGeom>
                  </pic:spPr>
                </pic:pic>
              </a:graphicData>
            </a:graphic>
          </wp:inline>
        </w:drawing>
      </w:r>
    </w:p>
    <w:p w14:paraId="3FD0C1AB" w14:textId="470F801A" w:rsidR="007C251D" w:rsidRPr="009648EB" w:rsidRDefault="007C251D" w:rsidP="007C251D">
      <w:pPr>
        <w:pStyle w:val="Caption"/>
        <w:jc w:val="center"/>
        <w:rPr>
          <w:sz w:val="24"/>
          <w:lang w:val="en-GB"/>
        </w:rPr>
      </w:pPr>
      <w:bookmarkStart w:id="5" w:name="_Ref470163082"/>
      <w:r w:rsidRPr="009648EB">
        <w:rPr>
          <w:sz w:val="24"/>
        </w:rPr>
        <w:t xml:space="preserve">Figure </w:t>
      </w:r>
      <w:r w:rsidRPr="009648EB">
        <w:rPr>
          <w:sz w:val="24"/>
        </w:rPr>
        <w:fldChar w:fldCharType="begin"/>
      </w:r>
      <w:r w:rsidRPr="009648EB">
        <w:rPr>
          <w:sz w:val="24"/>
        </w:rPr>
        <w:instrText xml:space="preserve"> SEQ Figure \* ARABIC </w:instrText>
      </w:r>
      <w:r w:rsidRPr="009648EB">
        <w:rPr>
          <w:sz w:val="24"/>
        </w:rPr>
        <w:fldChar w:fldCharType="separate"/>
      </w:r>
      <w:r w:rsidR="005B5CFF">
        <w:rPr>
          <w:noProof/>
          <w:sz w:val="24"/>
        </w:rPr>
        <w:t>2</w:t>
      </w:r>
      <w:r w:rsidRPr="009648EB">
        <w:rPr>
          <w:sz w:val="24"/>
        </w:rPr>
        <w:fldChar w:fldCharType="end"/>
      </w:r>
      <w:bookmarkEnd w:id="5"/>
      <w:r w:rsidRPr="009648EB">
        <w:rPr>
          <w:sz w:val="24"/>
        </w:rPr>
        <w:t>: SR-grant based approach</w:t>
      </w:r>
      <w:r w:rsidR="00921456">
        <w:rPr>
          <w:sz w:val="24"/>
        </w:rPr>
        <w:t>: 2-symbol mini-slot</w:t>
      </w:r>
    </w:p>
    <w:p w14:paraId="5C607408" w14:textId="3DBBF2E4" w:rsidR="007C251D" w:rsidRPr="009648EB" w:rsidRDefault="00C44F4B" w:rsidP="007C251D">
      <w:pPr>
        <w:keepNext/>
        <w:jc w:val="center"/>
        <w:rPr>
          <w:sz w:val="24"/>
        </w:rPr>
      </w:pPr>
      <w:r>
        <w:rPr>
          <w:noProof/>
          <w:sz w:val="24"/>
          <w:lang w:eastAsia="zh-CN"/>
        </w:rPr>
        <w:lastRenderedPageBreak/>
        <w:drawing>
          <wp:inline distT="0" distB="0" distL="0" distR="0" wp14:anchorId="6E61E659" wp14:editId="1BCF794F">
            <wp:extent cx="5278709" cy="2103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R-with-grant-free-first-tx.png"/>
                    <pic:cNvPicPr/>
                  </pic:nvPicPr>
                  <pic:blipFill>
                    <a:blip r:embed="rId14">
                      <a:extLst>
                        <a:ext uri="{28A0092B-C50C-407E-A947-70E740481C1C}">
                          <a14:useLocalDpi xmlns:a14="http://schemas.microsoft.com/office/drawing/2010/main" val="0"/>
                        </a:ext>
                      </a:extLst>
                    </a:blip>
                    <a:stretch>
                      <a:fillRect/>
                    </a:stretch>
                  </pic:blipFill>
                  <pic:spPr>
                    <a:xfrm>
                      <a:off x="0" y="0"/>
                      <a:ext cx="5278709" cy="2103120"/>
                    </a:xfrm>
                    <a:prstGeom prst="rect">
                      <a:avLst/>
                    </a:prstGeom>
                  </pic:spPr>
                </pic:pic>
              </a:graphicData>
            </a:graphic>
          </wp:inline>
        </w:drawing>
      </w:r>
    </w:p>
    <w:p w14:paraId="16FA0921" w14:textId="38B22F1A" w:rsidR="00D92F60" w:rsidRDefault="007C251D" w:rsidP="007C251D">
      <w:pPr>
        <w:pStyle w:val="Caption"/>
        <w:jc w:val="center"/>
        <w:rPr>
          <w:sz w:val="24"/>
        </w:rPr>
      </w:pPr>
      <w:bookmarkStart w:id="6" w:name="_Ref470163091"/>
      <w:r w:rsidRPr="009648EB">
        <w:rPr>
          <w:sz w:val="24"/>
        </w:rPr>
        <w:t xml:space="preserve">Figure </w:t>
      </w:r>
      <w:r w:rsidRPr="009648EB">
        <w:rPr>
          <w:sz w:val="24"/>
        </w:rPr>
        <w:fldChar w:fldCharType="begin"/>
      </w:r>
      <w:r w:rsidRPr="009648EB">
        <w:rPr>
          <w:sz w:val="24"/>
        </w:rPr>
        <w:instrText xml:space="preserve"> SEQ Figure \* ARABIC </w:instrText>
      </w:r>
      <w:r w:rsidRPr="009648EB">
        <w:rPr>
          <w:sz w:val="24"/>
        </w:rPr>
        <w:fldChar w:fldCharType="separate"/>
      </w:r>
      <w:r w:rsidR="005B5CFF">
        <w:rPr>
          <w:noProof/>
          <w:sz w:val="24"/>
        </w:rPr>
        <w:t>3</w:t>
      </w:r>
      <w:r w:rsidRPr="009648EB">
        <w:rPr>
          <w:sz w:val="24"/>
        </w:rPr>
        <w:fldChar w:fldCharType="end"/>
      </w:r>
      <w:bookmarkEnd w:id="6"/>
      <w:r w:rsidRPr="009648EB">
        <w:rPr>
          <w:sz w:val="24"/>
        </w:rPr>
        <w:t>: SR sent with grant-free first HARQ tx</w:t>
      </w:r>
      <w:r w:rsidR="00921456">
        <w:rPr>
          <w:sz w:val="24"/>
        </w:rPr>
        <w:t>: 2-symbol mini-slot</w:t>
      </w:r>
    </w:p>
    <w:p w14:paraId="09028D3C" w14:textId="77777777" w:rsidR="00E448EF" w:rsidRDefault="00E448EF" w:rsidP="00E448EF">
      <w:pPr>
        <w:jc w:val="both"/>
        <w:rPr>
          <w:sz w:val="24"/>
          <w:lang w:val="en-GB"/>
        </w:rPr>
      </w:pPr>
    </w:p>
    <w:p w14:paraId="5DE0BD78" w14:textId="6F3AA097" w:rsidR="00E448EF" w:rsidRPr="009648EB" w:rsidRDefault="00E448EF" w:rsidP="00E448EF">
      <w:pPr>
        <w:jc w:val="both"/>
        <w:rPr>
          <w:sz w:val="24"/>
          <w:lang w:val="en-GB"/>
        </w:rPr>
      </w:pPr>
      <w:r>
        <w:rPr>
          <w:sz w:val="24"/>
          <w:lang w:val="en-GB"/>
        </w:rPr>
        <w:fldChar w:fldCharType="begin"/>
      </w:r>
      <w:r>
        <w:rPr>
          <w:sz w:val="24"/>
          <w:lang w:val="en-GB"/>
        </w:rPr>
        <w:instrText xml:space="preserve"> REF _Ref471633852 \h </w:instrText>
      </w:r>
      <w:r>
        <w:rPr>
          <w:sz w:val="24"/>
          <w:lang w:val="en-GB"/>
        </w:rPr>
      </w:r>
      <w:r>
        <w:rPr>
          <w:sz w:val="24"/>
          <w:lang w:val="en-GB"/>
        </w:rPr>
        <w:fldChar w:fldCharType="separate"/>
      </w:r>
      <w:r w:rsidR="005B5CFF" w:rsidRPr="00F32966">
        <w:rPr>
          <w:sz w:val="24"/>
        </w:rPr>
        <w:t xml:space="preserve">Figure </w:t>
      </w:r>
      <w:r w:rsidR="005B5CFF">
        <w:rPr>
          <w:noProof/>
          <w:sz w:val="24"/>
        </w:rPr>
        <w:t>4</w:t>
      </w:r>
      <w:r>
        <w:rPr>
          <w:sz w:val="24"/>
          <w:lang w:val="en-GB"/>
        </w:rPr>
        <w:fldChar w:fldCharType="end"/>
      </w:r>
      <w:r>
        <w:rPr>
          <w:sz w:val="24"/>
          <w:lang w:val="en-GB"/>
        </w:rPr>
        <w:t xml:space="preserve"> and </w:t>
      </w:r>
      <w:r>
        <w:rPr>
          <w:sz w:val="24"/>
          <w:lang w:val="en-GB"/>
        </w:rPr>
        <w:fldChar w:fldCharType="begin"/>
      </w:r>
      <w:r>
        <w:rPr>
          <w:sz w:val="24"/>
          <w:lang w:val="en-GB"/>
        </w:rPr>
        <w:instrText xml:space="preserve"> REF _Ref471633854 \h </w:instrText>
      </w:r>
      <w:r>
        <w:rPr>
          <w:sz w:val="24"/>
          <w:lang w:val="en-GB"/>
        </w:rPr>
      </w:r>
      <w:r>
        <w:rPr>
          <w:sz w:val="24"/>
          <w:lang w:val="en-GB"/>
        </w:rPr>
        <w:fldChar w:fldCharType="separate"/>
      </w:r>
      <w:r w:rsidR="005B5CFF" w:rsidRPr="00F32966">
        <w:rPr>
          <w:sz w:val="24"/>
        </w:rPr>
        <w:t xml:space="preserve">Figure </w:t>
      </w:r>
      <w:r w:rsidR="005B5CFF">
        <w:rPr>
          <w:noProof/>
          <w:sz w:val="24"/>
        </w:rPr>
        <w:t>5</w:t>
      </w:r>
      <w:r>
        <w:rPr>
          <w:sz w:val="24"/>
          <w:lang w:val="en-GB"/>
        </w:rPr>
        <w:fldChar w:fldCharType="end"/>
      </w:r>
      <w:r>
        <w:rPr>
          <w:sz w:val="24"/>
          <w:lang w:val="en-GB"/>
        </w:rPr>
        <w:t xml:space="preserve"> show similar timeline diagrams for the two approaches for the case of 4-symbol mini-slot. The SR-grant based approach has an initial delay of 1 mini-slot (4 symbols), whereas the approach of simultaneously sending SR with a grant-free first HARQ transmission does not have an initial delay (excluding the queueing delay incurred between packet arrival and the next mini-slot boundary). </w:t>
      </w:r>
    </w:p>
    <w:p w14:paraId="4FAFA4B6" w14:textId="77777777" w:rsidR="00F32966" w:rsidRDefault="00F32966" w:rsidP="00F32966">
      <w:pPr>
        <w:keepNext/>
        <w:jc w:val="center"/>
      </w:pPr>
      <w:r>
        <w:rPr>
          <w:noProof/>
          <w:lang w:eastAsia="zh-CN"/>
        </w:rPr>
        <w:drawing>
          <wp:inline distT="0" distB="0" distL="0" distR="0" wp14:anchorId="44BE4AB2" wp14:editId="7109D9B6">
            <wp:extent cx="5806289" cy="210312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aseline_4symbol.png"/>
                    <pic:cNvPicPr/>
                  </pic:nvPicPr>
                  <pic:blipFill>
                    <a:blip r:embed="rId15">
                      <a:extLst>
                        <a:ext uri="{28A0092B-C50C-407E-A947-70E740481C1C}">
                          <a14:useLocalDpi xmlns:a14="http://schemas.microsoft.com/office/drawing/2010/main" val="0"/>
                        </a:ext>
                      </a:extLst>
                    </a:blip>
                    <a:stretch>
                      <a:fillRect/>
                    </a:stretch>
                  </pic:blipFill>
                  <pic:spPr>
                    <a:xfrm>
                      <a:off x="0" y="0"/>
                      <a:ext cx="5806289" cy="2103120"/>
                    </a:xfrm>
                    <a:prstGeom prst="rect">
                      <a:avLst/>
                    </a:prstGeom>
                  </pic:spPr>
                </pic:pic>
              </a:graphicData>
            </a:graphic>
          </wp:inline>
        </w:drawing>
      </w:r>
    </w:p>
    <w:p w14:paraId="3AC6DD86" w14:textId="372FB3DF" w:rsidR="00F32966" w:rsidRPr="00F32966" w:rsidRDefault="00F32966" w:rsidP="00F32966">
      <w:pPr>
        <w:pStyle w:val="Caption"/>
        <w:jc w:val="center"/>
        <w:rPr>
          <w:sz w:val="24"/>
        </w:rPr>
      </w:pPr>
      <w:bookmarkStart w:id="7" w:name="_Ref471633852"/>
      <w:r w:rsidRPr="00F32966">
        <w:rPr>
          <w:sz w:val="24"/>
        </w:rPr>
        <w:t xml:space="preserve">Figure </w:t>
      </w:r>
      <w:r w:rsidRPr="00F32966">
        <w:rPr>
          <w:sz w:val="24"/>
        </w:rPr>
        <w:fldChar w:fldCharType="begin"/>
      </w:r>
      <w:r w:rsidRPr="00F32966">
        <w:rPr>
          <w:sz w:val="24"/>
        </w:rPr>
        <w:instrText xml:space="preserve"> SEQ Figure \* ARABIC </w:instrText>
      </w:r>
      <w:r w:rsidRPr="00F32966">
        <w:rPr>
          <w:sz w:val="24"/>
        </w:rPr>
        <w:fldChar w:fldCharType="separate"/>
      </w:r>
      <w:r w:rsidR="005B5CFF">
        <w:rPr>
          <w:noProof/>
          <w:sz w:val="24"/>
        </w:rPr>
        <w:t>4</w:t>
      </w:r>
      <w:r w:rsidRPr="00F32966">
        <w:rPr>
          <w:sz w:val="24"/>
        </w:rPr>
        <w:fldChar w:fldCharType="end"/>
      </w:r>
      <w:bookmarkEnd w:id="7"/>
      <w:r w:rsidRPr="00F32966">
        <w:rPr>
          <w:sz w:val="24"/>
        </w:rPr>
        <w:t>: SR-grant based approach: 4-symbol mini-slot</w:t>
      </w:r>
    </w:p>
    <w:p w14:paraId="46209724" w14:textId="77777777" w:rsidR="00F32966" w:rsidRDefault="00F32966" w:rsidP="00F32966">
      <w:pPr>
        <w:keepNext/>
        <w:jc w:val="center"/>
      </w:pPr>
      <w:r>
        <w:rPr>
          <w:noProof/>
          <w:lang w:eastAsia="zh-CN"/>
        </w:rPr>
        <w:lastRenderedPageBreak/>
        <w:drawing>
          <wp:inline distT="0" distB="0" distL="0" distR="0" wp14:anchorId="722B0FAD" wp14:editId="6F9CA141">
            <wp:extent cx="5806289" cy="210312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R-with-grant-free-first-tx_4symbol.png"/>
                    <pic:cNvPicPr/>
                  </pic:nvPicPr>
                  <pic:blipFill>
                    <a:blip r:embed="rId16">
                      <a:extLst>
                        <a:ext uri="{28A0092B-C50C-407E-A947-70E740481C1C}">
                          <a14:useLocalDpi xmlns:a14="http://schemas.microsoft.com/office/drawing/2010/main" val="0"/>
                        </a:ext>
                      </a:extLst>
                    </a:blip>
                    <a:stretch>
                      <a:fillRect/>
                    </a:stretch>
                  </pic:blipFill>
                  <pic:spPr>
                    <a:xfrm>
                      <a:off x="0" y="0"/>
                      <a:ext cx="5806289" cy="2103120"/>
                    </a:xfrm>
                    <a:prstGeom prst="rect">
                      <a:avLst/>
                    </a:prstGeom>
                  </pic:spPr>
                </pic:pic>
              </a:graphicData>
            </a:graphic>
          </wp:inline>
        </w:drawing>
      </w:r>
    </w:p>
    <w:p w14:paraId="2A8B0FE7" w14:textId="3C1444F5" w:rsidR="00F32966" w:rsidRPr="00F32966" w:rsidRDefault="00F32966" w:rsidP="00F32966">
      <w:pPr>
        <w:pStyle w:val="Caption"/>
        <w:jc w:val="center"/>
        <w:rPr>
          <w:sz w:val="24"/>
        </w:rPr>
      </w:pPr>
      <w:bookmarkStart w:id="8" w:name="_Ref471633854"/>
      <w:r w:rsidRPr="00F32966">
        <w:rPr>
          <w:sz w:val="24"/>
        </w:rPr>
        <w:t xml:space="preserve">Figure </w:t>
      </w:r>
      <w:r w:rsidRPr="00F32966">
        <w:rPr>
          <w:sz w:val="24"/>
        </w:rPr>
        <w:fldChar w:fldCharType="begin"/>
      </w:r>
      <w:r w:rsidRPr="00F32966">
        <w:rPr>
          <w:sz w:val="24"/>
        </w:rPr>
        <w:instrText xml:space="preserve"> SEQ Figure \* ARABIC </w:instrText>
      </w:r>
      <w:r w:rsidRPr="00F32966">
        <w:rPr>
          <w:sz w:val="24"/>
        </w:rPr>
        <w:fldChar w:fldCharType="separate"/>
      </w:r>
      <w:r w:rsidR="005B5CFF">
        <w:rPr>
          <w:noProof/>
          <w:sz w:val="24"/>
        </w:rPr>
        <w:t>5</w:t>
      </w:r>
      <w:r w:rsidRPr="00F32966">
        <w:rPr>
          <w:sz w:val="24"/>
        </w:rPr>
        <w:fldChar w:fldCharType="end"/>
      </w:r>
      <w:bookmarkEnd w:id="8"/>
      <w:r w:rsidRPr="00F32966">
        <w:rPr>
          <w:sz w:val="24"/>
        </w:rPr>
        <w:t>: SR sent with grant-free first HARQ tx: 4-symbol mini-slot</w:t>
      </w:r>
    </w:p>
    <w:p w14:paraId="3C4B807D" w14:textId="0658A81C" w:rsidR="009C1B60" w:rsidRDefault="00584024" w:rsidP="00A644C6">
      <w:pPr>
        <w:pStyle w:val="Heading1"/>
        <w:jc w:val="both"/>
      </w:pPr>
      <w:r>
        <w:t>Performance evaluation</w:t>
      </w:r>
    </w:p>
    <w:p w14:paraId="1AC94BBC" w14:textId="7D17D3DB" w:rsidR="009C1B60" w:rsidRPr="009648EB" w:rsidRDefault="00FF78BB" w:rsidP="00793F0D">
      <w:pPr>
        <w:jc w:val="both"/>
        <w:rPr>
          <w:sz w:val="24"/>
          <w:lang w:val="en-GB"/>
        </w:rPr>
      </w:pPr>
      <w:r w:rsidRPr="009648EB">
        <w:rPr>
          <w:sz w:val="24"/>
          <w:lang w:val="en-GB"/>
        </w:rPr>
        <w:t xml:space="preserve">We next compare the schemes </w:t>
      </w:r>
      <w:r w:rsidR="00DF35F0">
        <w:rPr>
          <w:sz w:val="24"/>
          <w:lang w:val="en-GB"/>
        </w:rPr>
        <w:t>discussed</w:t>
      </w:r>
      <w:r w:rsidRPr="009648EB">
        <w:rPr>
          <w:sz w:val="24"/>
          <w:lang w:val="en-GB"/>
        </w:rPr>
        <w:t xml:space="preserve"> in</w:t>
      </w:r>
      <w:r w:rsidR="001D517C">
        <w:rPr>
          <w:sz w:val="24"/>
          <w:lang w:val="en-GB"/>
        </w:rPr>
        <w:t xml:space="preserve"> Section </w:t>
      </w:r>
      <w:r w:rsidR="001D517C">
        <w:rPr>
          <w:sz w:val="24"/>
          <w:lang w:val="en-GB"/>
        </w:rPr>
        <w:fldChar w:fldCharType="begin"/>
      </w:r>
      <w:r w:rsidR="001D517C">
        <w:rPr>
          <w:sz w:val="24"/>
          <w:lang w:val="en-GB"/>
        </w:rPr>
        <w:instrText xml:space="preserve"> REF _Ref471634189 \w \h </w:instrText>
      </w:r>
      <w:r w:rsidR="001D517C">
        <w:rPr>
          <w:sz w:val="24"/>
          <w:lang w:val="en-GB"/>
        </w:rPr>
      </w:r>
      <w:r w:rsidR="001D517C">
        <w:rPr>
          <w:sz w:val="24"/>
          <w:lang w:val="en-GB"/>
        </w:rPr>
        <w:fldChar w:fldCharType="separate"/>
      </w:r>
      <w:r w:rsidR="005B5CFF">
        <w:rPr>
          <w:sz w:val="24"/>
          <w:lang w:val="en-GB"/>
        </w:rPr>
        <w:t>2</w:t>
      </w:r>
      <w:r w:rsidR="001D517C">
        <w:rPr>
          <w:sz w:val="24"/>
          <w:lang w:val="en-GB"/>
        </w:rPr>
        <w:fldChar w:fldCharType="end"/>
      </w:r>
      <w:r w:rsidRPr="009648EB">
        <w:rPr>
          <w:sz w:val="24"/>
          <w:lang w:val="en-GB"/>
        </w:rPr>
        <w:t>. While the second approach</w:t>
      </w:r>
      <w:r w:rsidR="00E74342">
        <w:rPr>
          <w:sz w:val="24"/>
          <w:lang w:val="en-GB"/>
        </w:rPr>
        <w:t xml:space="preserve"> (</w:t>
      </w:r>
      <w:r w:rsidR="00E74342">
        <w:rPr>
          <w:sz w:val="24"/>
          <w:lang w:val="en-GB"/>
        </w:rPr>
        <w:fldChar w:fldCharType="begin"/>
      </w:r>
      <w:r w:rsidR="00E74342">
        <w:rPr>
          <w:sz w:val="24"/>
          <w:lang w:val="en-GB"/>
        </w:rPr>
        <w:instrText xml:space="preserve"> REF _Ref470163091 \h </w:instrText>
      </w:r>
      <w:r w:rsidR="00E74342">
        <w:rPr>
          <w:sz w:val="24"/>
          <w:lang w:val="en-GB"/>
        </w:rPr>
      </w:r>
      <w:r w:rsidR="00E74342">
        <w:rPr>
          <w:sz w:val="24"/>
          <w:lang w:val="en-GB"/>
        </w:rPr>
        <w:fldChar w:fldCharType="separate"/>
      </w:r>
      <w:r w:rsidR="005B5CFF" w:rsidRPr="009648EB">
        <w:rPr>
          <w:sz w:val="24"/>
        </w:rPr>
        <w:t xml:space="preserve">Figure </w:t>
      </w:r>
      <w:r w:rsidR="005B5CFF">
        <w:rPr>
          <w:noProof/>
          <w:sz w:val="24"/>
        </w:rPr>
        <w:t>3</w:t>
      </w:r>
      <w:r w:rsidR="00E74342">
        <w:rPr>
          <w:sz w:val="24"/>
          <w:lang w:val="en-GB"/>
        </w:rPr>
        <w:fldChar w:fldCharType="end"/>
      </w:r>
      <w:r w:rsidR="00E74342">
        <w:rPr>
          <w:sz w:val="24"/>
          <w:lang w:val="en-GB"/>
        </w:rPr>
        <w:t xml:space="preserve"> and </w:t>
      </w:r>
      <w:r w:rsidR="00E74342">
        <w:rPr>
          <w:sz w:val="24"/>
          <w:lang w:val="en-GB"/>
        </w:rPr>
        <w:fldChar w:fldCharType="begin"/>
      </w:r>
      <w:r w:rsidR="00E74342">
        <w:rPr>
          <w:sz w:val="24"/>
          <w:lang w:val="en-GB"/>
        </w:rPr>
        <w:instrText xml:space="preserve"> REF _Ref471633854 \h </w:instrText>
      </w:r>
      <w:r w:rsidR="00E74342">
        <w:rPr>
          <w:sz w:val="24"/>
          <w:lang w:val="en-GB"/>
        </w:rPr>
      </w:r>
      <w:r w:rsidR="00E74342">
        <w:rPr>
          <w:sz w:val="24"/>
          <w:lang w:val="en-GB"/>
        </w:rPr>
        <w:fldChar w:fldCharType="separate"/>
      </w:r>
      <w:r w:rsidR="005B5CFF" w:rsidRPr="00F32966">
        <w:rPr>
          <w:sz w:val="24"/>
        </w:rPr>
        <w:t xml:space="preserve">Figure </w:t>
      </w:r>
      <w:r w:rsidR="005B5CFF">
        <w:rPr>
          <w:noProof/>
          <w:sz w:val="24"/>
        </w:rPr>
        <w:t>5</w:t>
      </w:r>
      <w:r w:rsidR="00E74342">
        <w:rPr>
          <w:sz w:val="24"/>
          <w:lang w:val="en-GB"/>
        </w:rPr>
        <w:fldChar w:fldCharType="end"/>
      </w:r>
      <w:r w:rsidR="00E74342">
        <w:rPr>
          <w:sz w:val="24"/>
          <w:lang w:val="en-GB"/>
        </w:rPr>
        <w:t>)</w:t>
      </w:r>
      <w:r w:rsidRPr="009648EB">
        <w:rPr>
          <w:sz w:val="24"/>
          <w:lang w:val="en-GB"/>
        </w:rPr>
        <w:t xml:space="preserve"> is ahead of the first approach </w:t>
      </w:r>
      <w:r w:rsidR="00E74342">
        <w:rPr>
          <w:sz w:val="24"/>
          <w:lang w:val="en-GB"/>
        </w:rPr>
        <w:t>(</w:t>
      </w:r>
      <w:r w:rsidR="00E74342">
        <w:rPr>
          <w:sz w:val="24"/>
          <w:lang w:val="en-GB"/>
        </w:rPr>
        <w:fldChar w:fldCharType="begin"/>
      </w:r>
      <w:r w:rsidR="00E74342">
        <w:rPr>
          <w:sz w:val="24"/>
          <w:lang w:val="en-GB"/>
        </w:rPr>
        <w:instrText xml:space="preserve"> REF _Ref470163082 \h </w:instrText>
      </w:r>
      <w:r w:rsidR="00E74342">
        <w:rPr>
          <w:sz w:val="24"/>
          <w:lang w:val="en-GB"/>
        </w:rPr>
      </w:r>
      <w:r w:rsidR="00E74342">
        <w:rPr>
          <w:sz w:val="24"/>
          <w:lang w:val="en-GB"/>
        </w:rPr>
        <w:fldChar w:fldCharType="separate"/>
      </w:r>
      <w:r w:rsidR="005B5CFF" w:rsidRPr="009648EB">
        <w:rPr>
          <w:sz w:val="24"/>
        </w:rPr>
        <w:t xml:space="preserve">Figure </w:t>
      </w:r>
      <w:r w:rsidR="005B5CFF">
        <w:rPr>
          <w:noProof/>
          <w:sz w:val="24"/>
        </w:rPr>
        <w:t>2</w:t>
      </w:r>
      <w:r w:rsidR="00E74342">
        <w:rPr>
          <w:sz w:val="24"/>
          <w:lang w:val="en-GB"/>
        </w:rPr>
        <w:fldChar w:fldCharType="end"/>
      </w:r>
      <w:r w:rsidR="00E74342">
        <w:rPr>
          <w:sz w:val="24"/>
          <w:lang w:val="en-GB"/>
        </w:rPr>
        <w:t xml:space="preserve"> and </w:t>
      </w:r>
      <w:r w:rsidR="00E74342">
        <w:rPr>
          <w:sz w:val="24"/>
          <w:lang w:val="en-GB"/>
        </w:rPr>
        <w:fldChar w:fldCharType="begin"/>
      </w:r>
      <w:r w:rsidR="00E74342">
        <w:rPr>
          <w:sz w:val="24"/>
          <w:lang w:val="en-GB"/>
        </w:rPr>
        <w:instrText xml:space="preserve"> REF _Ref471633852 \h </w:instrText>
      </w:r>
      <w:r w:rsidR="00E74342">
        <w:rPr>
          <w:sz w:val="24"/>
          <w:lang w:val="en-GB"/>
        </w:rPr>
      </w:r>
      <w:r w:rsidR="00E74342">
        <w:rPr>
          <w:sz w:val="24"/>
          <w:lang w:val="en-GB"/>
        </w:rPr>
        <w:fldChar w:fldCharType="separate"/>
      </w:r>
      <w:r w:rsidR="005B5CFF" w:rsidRPr="00F32966">
        <w:rPr>
          <w:sz w:val="24"/>
        </w:rPr>
        <w:t xml:space="preserve">Figure </w:t>
      </w:r>
      <w:r w:rsidR="005B5CFF">
        <w:rPr>
          <w:noProof/>
          <w:sz w:val="24"/>
        </w:rPr>
        <w:t>4</w:t>
      </w:r>
      <w:r w:rsidR="00E74342">
        <w:rPr>
          <w:sz w:val="24"/>
          <w:lang w:val="en-GB"/>
        </w:rPr>
        <w:fldChar w:fldCharType="end"/>
      </w:r>
      <w:r w:rsidR="00E74342">
        <w:rPr>
          <w:sz w:val="24"/>
          <w:lang w:val="en-GB"/>
        </w:rPr>
        <w:t xml:space="preserve">) </w:t>
      </w:r>
      <w:r w:rsidRPr="009648EB">
        <w:rPr>
          <w:sz w:val="24"/>
          <w:lang w:val="en-GB"/>
        </w:rPr>
        <w:t xml:space="preserve">in terms of the timeline, it has the potential drawback that the first transmission may collide with other uplink transmissions. </w:t>
      </w:r>
    </w:p>
    <w:p w14:paraId="63E7D1D1" w14:textId="2C301210" w:rsidR="004852E8" w:rsidRDefault="004852E8" w:rsidP="00793F0D">
      <w:pPr>
        <w:jc w:val="both"/>
        <w:rPr>
          <w:sz w:val="24"/>
          <w:lang w:val="en-GB"/>
        </w:rPr>
      </w:pPr>
      <w:r w:rsidRPr="009648EB">
        <w:rPr>
          <w:sz w:val="24"/>
          <w:lang w:val="en-GB"/>
        </w:rPr>
        <w:t>The metric used for comparison is the maximum arrival rate of packets at the UEs such that both reliability and latency targets can be met simultaneously.</w:t>
      </w:r>
    </w:p>
    <w:p w14:paraId="4378843C" w14:textId="446EDF7B" w:rsidR="0023745A" w:rsidRPr="00E00E90" w:rsidRDefault="0023745A" w:rsidP="0023745A">
      <w:pPr>
        <w:pStyle w:val="Caption"/>
        <w:keepNext/>
        <w:jc w:val="center"/>
        <w:rPr>
          <w:sz w:val="22"/>
        </w:rPr>
      </w:pPr>
      <w:r w:rsidRPr="00E00E90">
        <w:rPr>
          <w:sz w:val="22"/>
        </w:rPr>
        <w:t xml:space="preserve">Table </w:t>
      </w:r>
      <w:r w:rsidRPr="00E00E90">
        <w:rPr>
          <w:sz w:val="22"/>
        </w:rPr>
        <w:fldChar w:fldCharType="begin"/>
      </w:r>
      <w:r w:rsidRPr="00E00E90">
        <w:rPr>
          <w:sz w:val="22"/>
        </w:rPr>
        <w:instrText xml:space="preserve"> SEQ Table \* ARABIC </w:instrText>
      </w:r>
      <w:r w:rsidRPr="00E00E90">
        <w:rPr>
          <w:sz w:val="22"/>
        </w:rPr>
        <w:fldChar w:fldCharType="separate"/>
      </w:r>
      <w:r w:rsidR="005B5CFF">
        <w:rPr>
          <w:noProof/>
          <w:sz w:val="22"/>
        </w:rPr>
        <w:t>1</w:t>
      </w:r>
      <w:r w:rsidRPr="00E00E90">
        <w:rPr>
          <w:sz w:val="22"/>
        </w:rPr>
        <w:fldChar w:fldCharType="end"/>
      </w:r>
      <w:r w:rsidRPr="00E00E90">
        <w:rPr>
          <w:sz w:val="22"/>
        </w:rPr>
        <w:t>: Simulation assumptions</w:t>
      </w:r>
    </w:p>
    <w:tbl>
      <w:tblPr>
        <w:tblStyle w:val="GridTable1Light"/>
        <w:tblW w:w="0" w:type="auto"/>
        <w:jc w:val="center"/>
        <w:tblLook w:val="0620" w:firstRow="1" w:lastRow="0" w:firstColumn="0" w:lastColumn="0" w:noHBand="1" w:noVBand="1"/>
      </w:tblPr>
      <w:tblGrid>
        <w:gridCol w:w="4405"/>
        <w:gridCol w:w="4217"/>
      </w:tblGrid>
      <w:tr w:rsidR="0023745A" w:rsidRPr="0023745A" w14:paraId="3CC6F73F" w14:textId="77777777" w:rsidTr="008921B9">
        <w:trPr>
          <w:cnfStyle w:val="100000000000" w:firstRow="1" w:lastRow="0" w:firstColumn="0" w:lastColumn="0" w:oddVBand="0" w:evenVBand="0" w:oddHBand="0" w:evenHBand="0" w:firstRowFirstColumn="0" w:firstRowLastColumn="0" w:lastRowFirstColumn="0" w:lastRowLastColumn="0"/>
          <w:jc w:val="center"/>
        </w:trPr>
        <w:tc>
          <w:tcPr>
            <w:tcW w:w="4405" w:type="dxa"/>
          </w:tcPr>
          <w:p w14:paraId="29ADD5DB" w14:textId="0CFE9ADB" w:rsidR="0023745A" w:rsidRPr="0023745A" w:rsidRDefault="0023745A" w:rsidP="0023745A">
            <w:pPr>
              <w:jc w:val="center"/>
              <w:rPr>
                <w:b w:val="0"/>
                <w:sz w:val="24"/>
                <w:lang w:val="en-GB"/>
              </w:rPr>
            </w:pPr>
            <w:r w:rsidRPr="0023745A">
              <w:rPr>
                <w:b w:val="0"/>
                <w:sz w:val="24"/>
                <w:lang w:val="en-GB"/>
              </w:rPr>
              <w:t>Quantity</w:t>
            </w:r>
          </w:p>
        </w:tc>
        <w:tc>
          <w:tcPr>
            <w:tcW w:w="4217" w:type="dxa"/>
          </w:tcPr>
          <w:p w14:paraId="0CF20C1A" w14:textId="046D4605" w:rsidR="0023745A" w:rsidRPr="0023745A" w:rsidRDefault="0023745A" w:rsidP="0023745A">
            <w:pPr>
              <w:jc w:val="center"/>
              <w:rPr>
                <w:b w:val="0"/>
                <w:sz w:val="24"/>
                <w:lang w:val="en-GB"/>
              </w:rPr>
            </w:pPr>
            <w:r w:rsidRPr="0023745A">
              <w:rPr>
                <w:b w:val="0"/>
                <w:sz w:val="24"/>
                <w:lang w:val="en-GB"/>
              </w:rPr>
              <w:t>Value</w:t>
            </w:r>
          </w:p>
        </w:tc>
      </w:tr>
      <w:tr w:rsidR="0023745A" w14:paraId="4A2A1A7F" w14:textId="77777777" w:rsidTr="008921B9">
        <w:trPr>
          <w:jc w:val="center"/>
        </w:trPr>
        <w:tc>
          <w:tcPr>
            <w:tcW w:w="4405" w:type="dxa"/>
          </w:tcPr>
          <w:p w14:paraId="3807EF66" w14:textId="20562D04" w:rsidR="0023745A" w:rsidRDefault="0023745A" w:rsidP="0023745A">
            <w:pPr>
              <w:jc w:val="center"/>
              <w:rPr>
                <w:sz w:val="24"/>
                <w:lang w:val="en-GB"/>
              </w:rPr>
            </w:pPr>
            <w:r>
              <w:rPr>
                <w:sz w:val="24"/>
                <w:lang w:val="en-GB"/>
              </w:rPr>
              <w:t>Packet size</w:t>
            </w:r>
          </w:p>
        </w:tc>
        <w:tc>
          <w:tcPr>
            <w:tcW w:w="4217" w:type="dxa"/>
          </w:tcPr>
          <w:p w14:paraId="2377E8C9" w14:textId="25E9C0D7" w:rsidR="0023745A" w:rsidRDefault="0023745A" w:rsidP="0023745A">
            <w:pPr>
              <w:jc w:val="center"/>
              <w:rPr>
                <w:sz w:val="24"/>
                <w:lang w:val="en-GB"/>
              </w:rPr>
            </w:pPr>
            <w:r>
              <w:rPr>
                <w:sz w:val="24"/>
                <w:lang w:val="en-GB"/>
              </w:rPr>
              <w:t>32 bytes</w:t>
            </w:r>
          </w:p>
        </w:tc>
      </w:tr>
      <w:tr w:rsidR="0023745A" w14:paraId="785FF814" w14:textId="77777777" w:rsidTr="008921B9">
        <w:trPr>
          <w:jc w:val="center"/>
        </w:trPr>
        <w:tc>
          <w:tcPr>
            <w:tcW w:w="4405" w:type="dxa"/>
          </w:tcPr>
          <w:p w14:paraId="4C474BCF" w14:textId="2B441573" w:rsidR="0023745A" w:rsidRDefault="0023745A" w:rsidP="0023745A">
            <w:pPr>
              <w:jc w:val="center"/>
              <w:rPr>
                <w:sz w:val="24"/>
                <w:lang w:val="en-GB"/>
              </w:rPr>
            </w:pPr>
            <w:r>
              <w:rPr>
                <w:sz w:val="24"/>
                <w:lang w:val="en-GB"/>
              </w:rPr>
              <w:t>Interference over thermal due to ongoing eMBB traffic</w:t>
            </w:r>
          </w:p>
        </w:tc>
        <w:tc>
          <w:tcPr>
            <w:tcW w:w="4217" w:type="dxa"/>
          </w:tcPr>
          <w:p w14:paraId="66341D96" w14:textId="42B87328" w:rsidR="0023745A" w:rsidRDefault="0023745A" w:rsidP="0023745A">
            <w:pPr>
              <w:jc w:val="center"/>
              <w:rPr>
                <w:sz w:val="24"/>
                <w:lang w:val="en-GB"/>
              </w:rPr>
            </w:pPr>
            <w:r>
              <w:rPr>
                <w:sz w:val="24"/>
                <w:lang w:val="en-GB"/>
              </w:rPr>
              <w:t>6 dB</w:t>
            </w:r>
          </w:p>
        </w:tc>
      </w:tr>
      <w:tr w:rsidR="0023745A" w14:paraId="1774AE85" w14:textId="77777777" w:rsidTr="008921B9">
        <w:trPr>
          <w:jc w:val="center"/>
        </w:trPr>
        <w:tc>
          <w:tcPr>
            <w:tcW w:w="4405" w:type="dxa"/>
          </w:tcPr>
          <w:p w14:paraId="14BD0962" w14:textId="4A348EB5" w:rsidR="0023745A" w:rsidRDefault="0023745A" w:rsidP="0023745A">
            <w:pPr>
              <w:jc w:val="center"/>
              <w:rPr>
                <w:sz w:val="24"/>
                <w:lang w:val="en-GB"/>
              </w:rPr>
            </w:pPr>
            <w:r>
              <w:rPr>
                <w:sz w:val="24"/>
                <w:lang w:val="en-GB"/>
              </w:rPr>
              <w:t>URLLC reliability target</w:t>
            </w:r>
          </w:p>
        </w:tc>
        <w:tc>
          <w:tcPr>
            <w:tcW w:w="4217" w:type="dxa"/>
          </w:tcPr>
          <w:p w14:paraId="331DC0A8" w14:textId="10DE9582" w:rsidR="0023745A" w:rsidRDefault="0023745A" w:rsidP="0023745A">
            <w:pPr>
              <w:jc w:val="center"/>
              <w:rPr>
                <w:sz w:val="24"/>
                <w:lang w:val="en-GB"/>
              </w:rPr>
            </w:pPr>
            <w:r>
              <w:rPr>
                <w:sz w:val="24"/>
                <w:lang w:val="en-GB"/>
              </w:rPr>
              <w:t>1e-4</w:t>
            </w:r>
          </w:p>
        </w:tc>
      </w:tr>
      <w:tr w:rsidR="0023745A" w14:paraId="34BE840F" w14:textId="77777777" w:rsidTr="008921B9">
        <w:trPr>
          <w:jc w:val="center"/>
        </w:trPr>
        <w:tc>
          <w:tcPr>
            <w:tcW w:w="4405" w:type="dxa"/>
          </w:tcPr>
          <w:p w14:paraId="7257F4B6" w14:textId="4F98EE3A" w:rsidR="0023745A" w:rsidRDefault="0023745A" w:rsidP="0023745A">
            <w:pPr>
              <w:jc w:val="center"/>
              <w:rPr>
                <w:sz w:val="24"/>
                <w:lang w:val="en-GB"/>
              </w:rPr>
            </w:pPr>
            <w:r>
              <w:rPr>
                <w:sz w:val="24"/>
                <w:lang w:val="en-GB"/>
              </w:rPr>
              <w:t>Total uplink bandwidth</w:t>
            </w:r>
          </w:p>
        </w:tc>
        <w:tc>
          <w:tcPr>
            <w:tcW w:w="4217" w:type="dxa"/>
          </w:tcPr>
          <w:p w14:paraId="3353E680" w14:textId="26B6819A" w:rsidR="0023745A" w:rsidRDefault="0023745A" w:rsidP="0023745A">
            <w:pPr>
              <w:jc w:val="center"/>
              <w:rPr>
                <w:sz w:val="24"/>
                <w:lang w:val="en-GB"/>
              </w:rPr>
            </w:pPr>
            <w:r>
              <w:rPr>
                <w:sz w:val="24"/>
                <w:lang w:val="en-GB"/>
              </w:rPr>
              <w:t>20 MHz</w:t>
            </w:r>
          </w:p>
        </w:tc>
      </w:tr>
      <w:tr w:rsidR="0023745A" w14:paraId="1C52B1D4" w14:textId="77777777" w:rsidTr="008921B9">
        <w:trPr>
          <w:jc w:val="center"/>
        </w:trPr>
        <w:tc>
          <w:tcPr>
            <w:tcW w:w="4405" w:type="dxa"/>
          </w:tcPr>
          <w:p w14:paraId="0BDCF8D6" w14:textId="76684F10" w:rsidR="0023745A" w:rsidRDefault="00DF67F7" w:rsidP="0023745A">
            <w:pPr>
              <w:jc w:val="center"/>
              <w:rPr>
                <w:sz w:val="24"/>
                <w:lang w:val="en-GB"/>
              </w:rPr>
            </w:pPr>
            <w:r>
              <w:rPr>
                <w:sz w:val="24"/>
                <w:lang w:val="en-GB"/>
              </w:rPr>
              <w:t>Mini-slot duration</w:t>
            </w:r>
          </w:p>
        </w:tc>
        <w:tc>
          <w:tcPr>
            <w:tcW w:w="4217" w:type="dxa"/>
          </w:tcPr>
          <w:p w14:paraId="3742E4DD" w14:textId="1E7DD059" w:rsidR="0023745A" w:rsidRDefault="00DF67F7" w:rsidP="0023745A">
            <w:pPr>
              <w:jc w:val="center"/>
              <w:rPr>
                <w:sz w:val="24"/>
                <w:lang w:val="en-GB"/>
              </w:rPr>
            </w:pPr>
            <w:r>
              <w:rPr>
                <w:sz w:val="24"/>
                <w:lang w:val="en-GB"/>
              </w:rPr>
              <w:t xml:space="preserve">2 symbols (62.5 us) or </w:t>
            </w:r>
            <w:r>
              <w:rPr>
                <w:sz w:val="24"/>
                <w:lang w:val="en-GB"/>
              </w:rPr>
              <w:br/>
              <w:t>4 symbols (125 us)</w:t>
            </w:r>
          </w:p>
        </w:tc>
      </w:tr>
      <w:tr w:rsidR="0023745A" w14:paraId="4C02410E" w14:textId="77777777" w:rsidTr="008921B9">
        <w:trPr>
          <w:jc w:val="center"/>
        </w:trPr>
        <w:tc>
          <w:tcPr>
            <w:tcW w:w="4405" w:type="dxa"/>
          </w:tcPr>
          <w:p w14:paraId="2B7CC6B1" w14:textId="58129E0A" w:rsidR="0023745A" w:rsidRDefault="006B0BE2" w:rsidP="0023745A">
            <w:pPr>
              <w:jc w:val="center"/>
              <w:rPr>
                <w:sz w:val="24"/>
                <w:lang w:val="en-GB"/>
              </w:rPr>
            </w:pPr>
            <w:r>
              <w:rPr>
                <w:sz w:val="24"/>
                <w:lang w:val="en-GB"/>
              </w:rPr>
              <w:t>Round-trip time</w:t>
            </w:r>
          </w:p>
        </w:tc>
        <w:tc>
          <w:tcPr>
            <w:tcW w:w="4217" w:type="dxa"/>
          </w:tcPr>
          <w:p w14:paraId="6CDF4260" w14:textId="6A274EA7" w:rsidR="0023745A" w:rsidRDefault="006B0BE2" w:rsidP="008921B9">
            <w:pPr>
              <w:jc w:val="center"/>
              <w:rPr>
                <w:sz w:val="24"/>
                <w:lang w:val="en-GB"/>
              </w:rPr>
            </w:pPr>
            <w:r>
              <w:rPr>
                <w:sz w:val="24"/>
                <w:lang w:val="en-GB"/>
              </w:rPr>
              <w:t>3 mini-slots</w:t>
            </w:r>
            <w:r w:rsidR="008921B9">
              <w:rPr>
                <w:sz w:val="24"/>
                <w:lang w:val="en-GB"/>
              </w:rPr>
              <w:t xml:space="preserve"> (for 2-sym mini-slot case), or </w:t>
            </w:r>
            <w:r w:rsidR="008921B9">
              <w:rPr>
                <w:sz w:val="24"/>
                <w:lang w:val="en-GB"/>
              </w:rPr>
              <w:br/>
              <w:t>2 mini-slots (for 4-sym mini-slot case)</w:t>
            </w:r>
          </w:p>
        </w:tc>
      </w:tr>
    </w:tbl>
    <w:p w14:paraId="4B31BC8A" w14:textId="77777777" w:rsidR="0023745A" w:rsidRPr="009648EB" w:rsidRDefault="0023745A" w:rsidP="009C1B60">
      <w:pPr>
        <w:rPr>
          <w:sz w:val="24"/>
          <w:lang w:val="en-GB"/>
        </w:rPr>
      </w:pPr>
    </w:p>
    <w:p w14:paraId="3DF0EC70" w14:textId="77777777" w:rsidR="0023745A" w:rsidRDefault="0016008F" w:rsidP="00793F0D">
      <w:pPr>
        <w:jc w:val="both"/>
        <w:rPr>
          <w:sz w:val="24"/>
          <w:lang w:val="en-GB"/>
        </w:rPr>
      </w:pPr>
      <w:r w:rsidRPr="009648EB">
        <w:rPr>
          <w:sz w:val="24"/>
          <w:lang w:val="en-GB"/>
        </w:rPr>
        <w:t xml:space="preserve">The URLLC UEs are assumed to be power-controlled to be received at </w:t>
      </w:r>
      <w:r w:rsidR="00FD526F">
        <w:rPr>
          <w:sz w:val="24"/>
          <w:lang w:val="en-GB"/>
        </w:rPr>
        <w:t xml:space="preserve">SINR = </w:t>
      </w:r>
      <w:r w:rsidRPr="009648EB">
        <w:rPr>
          <w:sz w:val="24"/>
          <w:lang w:val="en-GB"/>
        </w:rPr>
        <w:t xml:space="preserve">0 dB over the thermal and eMBB interference when there is no collision among URLLC UEs. Collision among the URLLC UEs is modelled as an SINR degradation – for example, the SINR when k </w:t>
      </w:r>
      <w:r w:rsidR="006803CA">
        <w:rPr>
          <w:sz w:val="24"/>
          <w:lang w:val="en-GB"/>
        </w:rPr>
        <w:t xml:space="preserve">URLLC </w:t>
      </w:r>
      <w:r w:rsidRPr="009648EB">
        <w:rPr>
          <w:sz w:val="24"/>
          <w:lang w:val="en-GB"/>
        </w:rPr>
        <w:t xml:space="preserve">UEs </w:t>
      </w:r>
      <w:r w:rsidR="006803CA">
        <w:rPr>
          <w:sz w:val="24"/>
          <w:lang w:val="en-GB"/>
        </w:rPr>
        <w:t>transmit simultaneously</w:t>
      </w:r>
      <w:r w:rsidRPr="009648EB">
        <w:rPr>
          <w:sz w:val="24"/>
          <w:lang w:val="en-GB"/>
        </w:rPr>
        <w:t xml:space="preserve"> is assumed to be -10 log</w:t>
      </w:r>
      <w:r w:rsidRPr="009648EB">
        <w:rPr>
          <w:sz w:val="24"/>
          <w:vertAlign w:val="subscript"/>
          <w:lang w:val="en-GB"/>
        </w:rPr>
        <w:t>10</w:t>
      </w:r>
      <w:r w:rsidRPr="009648EB">
        <w:rPr>
          <w:sz w:val="24"/>
          <w:lang w:val="en-GB"/>
        </w:rPr>
        <w:t>(</w:t>
      </w:r>
      <w:r w:rsidR="00C22DC7" w:rsidRPr="009648EB">
        <w:rPr>
          <w:sz w:val="24"/>
          <w:lang w:val="en-GB"/>
        </w:rPr>
        <w:t>k) dB.</w:t>
      </w:r>
      <w:r w:rsidR="00972E2A">
        <w:rPr>
          <w:sz w:val="24"/>
          <w:lang w:val="en-GB"/>
        </w:rPr>
        <w:t xml:space="preserve"> </w:t>
      </w:r>
    </w:p>
    <w:p w14:paraId="69D15BEF" w14:textId="37471B59" w:rsidR="00C22DC7" w:rsidRPr="009648EB" w:rsidRDefault="00972E2A" w:rsidP="00793F0D">
      <w:pPr>
        <w:jc w:val="both"/>
        <w:rPr>
          <w:sz w:val="24"/>
          <w:lang w:val="en-GB"/>
        </w:rPr>
      </w:pPr>
      <w:r>
        <w:rPr>
          <w:sz w:val="24"/>
          <w:lang w:val="en-GB"/>
        </w:rPr>
        <w:lastRenderedPageBreak/>
        <w:t xml:space="preserve">Note that, in this study, only the data channel reliability/latency/capacity is evaluated with the assumption that SR is perfectly </w:t>
      </w:r>
      <w:r w:rsidR="00FA7837">
        <w:rPr>
          <w:sz w:val="24"/>
          <w:lang w:val="en-GB"/>
        </w:rPr>
        <w:t>detected</w:t>
      </w:r>
      <w:r>
        <w:rPr>
          <w:sz w:val="24"/>
          <w:lang w:val="en-GB"/>
        </w:rPr>
        <w:t xml:space="preserve"> by gNB via a genie. </w:t>
      </w:r>
      <w:r w:rsidR="00532D51">
        <w:rPr>
          <w:sz w:val="24"/>
          <w:lang w:val="en-GB"/>
        </w:rPr>
        <w:t>I</w:t>
      </w:r>
      <w:r>
        <w:rPr>
          <w:sz w:val="24"/>
          <w:lang w:val="en-GB"/>
        </w:rPr>
        <w:t xml:space="preserve">n practice, power split between SR and data may be necessary, which will further degrade performance of </w:t>
      </w:r>
      <w:r w:rsidR="00532D51">
        <w:rPr>
          <w:sz w:val="24"/>
          <w:lang w:val="en-GB"/>
        </w:rPr>
        <w:t xml:space="preserve">the </w:t>
      </w:r>
      <w:r>
        <w:rPr>
          <w:sz w:val="24"/>
          <w:lang w:val="en-GB"/>
        </w:rPr>
        <w:t>simultaneous SR and data scheme. Hence, the simulation results here only serve as a reference upper bound for such grant</w:t>
      </w:r>
      <w:r w:rsidR="00532D51">
        <w:rPr>
          <w:sz w:val="24"/>
          <w:lang w:val="en-GB"/>
        </w:rPr>
        <w:t>-</w:t>
      </w:r>
      <w:r>
        <w:rPr>
          <w:sz w:val="24"/>
          <w:lang w:val="en-GB"/>
        </w:rPr>
        <w:t>free transmission schemes.</w:t>
      </w:r>
    </w:p>
    <w:p w14:paraId="2EC93DFB" w14:textId="1ED5FBF6" w:rsidR="00354D66" w:rsidRDefault="009003C2" w:rsidP="00793F0D">
      <w:pPr>
        <w:jc w:val="both"/>
        <w:rPr>
          <w:sz w:val="24"/>
          <w:lang w:val="en-GB"/>
        </w:rPr>
      </w:pPr>
      <w:r w:rsidRPr="009648EB">
        <w:rPr>
          <w:sz w:val="24"/>
          <w:lang w:val="en-GB"/>
        </w:rPr>
        <w:fldChar w:fldCharType="begin"/>
      </w:r>
      <w:r w:rsidRPr="009648EB">
        <w:rPr>
          <w:sz w:val="24"/>
          <w:lang w:val="en-GB"/>
        </w:rPr>
        <w:instrText xml:space="preserve"> REF _Ref470174599 \h </w:instrText>
      </w:r>
      <w:r w:rsidR="009648EB" w:rsidRPr="009648EB">
        <w:rPr>
          <w:sz w:val="24"/>
          <w:lang w:val="en-GB"/>
        </w:rPr>
        <w:instrText xml:space="preserve"> \* MERGEFORMAT </w:instrText>
      </w:r>
      <w:r w:rsidRPr="009648EB">
        <w:rPr>
          <w:sz w:val="24"/>
          <w:lang w:val="en-GB"/>
        </w:rPr>
      </w:r>
      <w:r w:rsidRPr="009648EB">
        <w:rPr>
          <w:sz w:val="24"/>
          <w:lang w:val="en-GB"/>
        </w:rPr>
        <w:fldChar w:fldCharType="separate"/>
      </w:r>
      <w:r w:rsidR="005B5CFF" w:rsidRPr="008C37B4">
        <w:rPr>
          <w:sz w:val="24"/>
        </w:rPr>
        <w:t xml:space="preserve">Figure </w:t>
      </w:r>
      <w:r w:rsidR="005B5CFF" w:rsidRPr="008C37B4">
        <w:rPr>
          <w:noProof/>
          <w:sz w:val="24"/>
        </w:rPr>
        <w:t>7</w:t>
      </w:r>
      <w:r w:rsidRPr="009648EB">
        <w:rPr>
          <w:sz w:val="24"/>
          <w:lang w:val="en-GB"/>
        </w:rPr>
        <w:fldChar w:fldCharType="end"/>
      </w:r>
      <w:r w:rsidR="00DF2F85" w:rsidRPr="009648EB">
        <w:rPr>
          <w:sz w:val="24"/>
          <w:lang w:val="en-GB"/>
        </w:rPr>
        <w:t xml:space="preserve"> </w:t>
      </w:r>
      <w:r w:rsidR="00E00E90">
        <w:rPr>
          <w:sz w:val="24"/>
          <w:lang w:val="en-GB"/>
        </w:rPr>
        <w:t xml:space="preserve">and </w:t>
      </w:r>
      <w:r w:rsidR="008252C9">
        <w:rPr>
          <w:sz w:val="24"/>
          <w:lang w:val="en-GB"/>
        </w:rPr>
        <w:fldChar w:fldCharType="begin"/>
      </w:r>
      <w:r w:rsidR="008252C9">
        <w:rPr>
          <w:sz w:val="24"/>
          <w:lang w:val="en-GB"/>
        </w:rPr>
        <w:instrText xml:space="preserve"> REF _Ref470174599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5B5CFF" w:rsidRPr="00E00E90">
        <w:rPr>
          <w:sz w:val="22"/>
        </w:rPr>
        <w:t xml:space="preserve">Figure </w:t>
      </w:r>
      <w:r w:rsidR="005B5CFF">
        <w:rPr>
          <w:noProof/>
          <w:sz w:val="22"/>
        </w:rPr>
        <w:t>7</w:t>
      </w:r>
      <w:r w:rsidR="008252C9">
        <w:rPr>
          <w:sz w:val="24"/>
          <w:lang w:val="en-GB"/>
        </w:rPr>
        <w:fldChar w:fldCharType="end"/>
      </w:r>
      <w:r w:rsidR="008252C9">
        <w:rPr>
          <w:sz w:val="24"/>
          <w:lang w:val="en-GB"/>
        </w:rPr>
        <w:t xml:space="preserve"> </w:t>
      </w:r>
      <w:r w:rsidR="004852E8" w:rsidRPr="009648EB">
        <w:rPr>
          <w:sz w:val="24"/>
          <w:lang w:val="en-GB"/>
        </w:rPr>
        <w:t xml:space="preserve">show the </w:t>
      </w:r>
      <w:r w:rsidR="00C22DC7" w:rsidRPr="009648EB">
        <w:rPr>
          <w:sz w:val="24"/>
          <w:lang w:val="en-GB"/>
        </w:rPr>
        <w:t xml:space="preserve">tradeoff between the URLLC system capacity and the delay bound. The results shown </w:t>
      </w:r>
      <w:r w:rsidR="008252C9">
        <w:rPr>
          <w:sz w:val="24"/>
          <w:lang w:val="en-GB"/>
        </w:rPr>
        <w:t xml:space="preserve">in </w:t>
      </w:r>
      <w:r w:rsidR="008252C9">
        <w:rPr>
          <w:sz w:val="24"/>
          <w:lang w:val="en-GB"/>
        </w:rPr>
        <w:fldChar w:fldCharType="begin"/>
      </w:r>
      <w:r w:rsidR="008252C9">
        <w:rPr>
          <w:sz w:val="24"/>
          <w:lang w:val="en-GB"/>
        </w:rPr>
        <w:instrText xml:space="preserve"> REF _Ref471467383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5B5CFF" w:rsidRPr="00E00E90">
        <w:rPr>
          <w:sz w:val="22"/>
        </w:rPr>
        <w:t xml:space="preserve">Figure </w:t>
      </w:r>
      <w:r w:rsidR="005B5CFF">
        <w:rPr>
          <w:noProof/>
          <w:sz w:val="22"/>
        </w:rPr>
        <w:t>6</w:t>
      </w:r>
      <w:r w:rsidR="008252C9">
        <w:rPr>
          <w:sz w:val="24"/>
          <w:lang w:val="en-GB"/>
        </w:rPr>
        <w:fldChar w:fldCharType="end"/>
      </w:r>
      <w:r w:rsidR="008252C9">
        <w:rPr>
          <w:sz w:val="24"/>
          <w:lang w:val="en-GB"/>
        </w:rPr>
        <w:t xml:space="preserve"> </w:t>
      </w:r>
      <w:r w:rsidR="00C22DC7" w:rsidRPr="009648EB">
        <w:rPr>
          <w:sz w:val="24"/>
          <w:lang w:val="en-GB"/>
        </w:rPr>
        <w:t xml:space="preserve">are for a cell with </w:t>
      </w:r>
      <w:r w:rsidR="00354D66">
        <w:rPr>
          <w:sz w:val="24"/>
          <w:lang w:val="en-GB"/>
        </w:rPr>
        <w:t xml:space="preserve">1 URLLC UE. </w:t>
      </w:r>
      <w:r w:rsidR="008252C9">
        <w:rPr>
          <w:sz w:val="24"/>
          <w:lang w:val="en-GB"/>
        </w:rPr>
        <w:t xml:space="preserve">The results in </w:t>
      </w:r>
      <w:r w:rsidR="008252C9">
        <w:rPr>
          <w:sz w:val="24"/>
          <w:lang w:val="en-GB"/>
        </w:rPr>
        <w:fldChar w:fldCharType="begin"/>
      </w:r>
      <w:r w:rsidR="008252C9">
        <w:rPr>
          <w:sz w:val="24"/>
          <w:lang w:val="en-GB"/>
        </w:rPr>
        <w:instrText xml:space="preserve"> REF _Ref470174599 \h </w:instrText>
      </w:r>
      <w:r w:rsidR="00793F0D">
        <w:rPr>
          <w:sz w:val="24"/>
          <w:lang w:val="en-GB"/>
        </w:rPr>
        <w:instrText xml:space="preserve"> \* MERGEFORMAT </w:instrText>
      </w:r>
      <w:r w:rsidR="008252C9">
        <w:rPr>
          <w:sz w:val="24"/>
          <w:lang w:val="en-GB"/>
        </w:rPr>
      </w:r>
      <w:r w:rsidR="008252C9">
        <w:rPr>
          <w:sz w:val="24"/>
          <w:lang w:val="en-GB"/>
        </w:rPr>
        <w:fldChar w:fldCharType="separate"/>
      </w:r>
      <w:r w:rsidR="005B5CFF" w:rsidRPr="00E00E90">
        <w:rPr>
          <w:sz w:val="22"/>
        </w:rPr>
        <w:t xml:space="preserve">Figure </w:t>
      </w:r>
      <w:r w:rsidR="005B5CFF">
        <w:rPr>
          <w:noProof/>
          <w:sz w:val="22"/>
        </w:rPr>
        <w:t>7</w:t>
      </w:r>
      <w:r w:rsidR="008252C9">
        <w:rPr>
          <w:sz w:val="24"/>
          <w:lang w:val="en-GB"/>
        </w:rPr>
        <w:fldChar w:fldCharType="end"/>
      </w:r>
      <w:r w:rsidR="008252C9">
        <w:rPr>
          <w:sz w:val="24"/>
          <w:lang w:val="en-GB"/>
        </w:rPr>
        <w:t xml:space="preserve"> are for the case of 5 URLLC UEs. In each case, t</w:t>
      </w:r>
      <w:r w:rsidR="00354D66">
        <w:rPr>
          <w:sz w:val="24"/>
          <w:lang w:val="en-GB"/>
        </w:rPr>
        <w:t xml:space="preserve">wo resource allocation options are compared for </w:t>
      </w:r>
      <w:r w:rsidR="00C22DC7" w:rsidRPr="009648EB">
        <w:rPr>
          <w:sz w:val="24"/>
          <w:lang w:val="en-GB"/>
        </w:rPr>
        <w:t>each HARQ transmission of a packet</w:t>
      </w:r>
      <w:r w:rsidR="00354D66">
        <w:rPr>
          <w:sz w:val="24"/>
          <w:lang w:val="en-GB"/>
        </w:rPr>
        <w:t>:</w:t>
      </w:r>
      <w:r w:rsidR="00C22DC7" w:rsidRPr="009648EB">
        <w:rPr>
          <w:sz w:val="24"/>
          <w:lang w:val="en-GB"/>
        </w:rPr>
        <w:t xml:space="preserve"> </w:t>
      </w:r>
    </w:p>
    <w:p w14:paraId="7F0C39F4" w14:textId="2C0CF425" w:rsidR="00354D66" w:rsidRPr="00921456" w:rsidRDefault="00C22DC7" w:rsidP="00921456">
      <w:pPr>
        <w:pStyle w:val="ListParagraph"/>
        <w:numPr>
          <w:ilvl w:val="0"/>
          <w:numId w:val="13"/>
        </w:numPr>
        <w:spacing w:after="120"/>
        <w:jc w:val="both"/>
        <w:rPr>
          <w:rFonts w:ascii="Times New Roman" w:hAnsi="Times New Roman"/>
          <w:sz w:val="24"/>
          <w:lang w:val="en-GB"/>
        </w:rPr>
      </w:pPr>
      <w:r w:rsidRPr="00921456">
        <w:rPr>
          <w:rFonts w:ascii="Times New Roman" w:hAnsi="Times New Roman"/>
          <w:sz w:val="24"/>
          <w:lang w:val="en-GB"/>
        </w:rPr>
        <w:t xml:space="preserve">10 MHz </w:t>
      </w:r>
      <w:r w:rsidR="0023745A" w:rsidRPr="00921456">
        <w:rPr>
          <w:rFonts w:ascii="Times New Roman" w:hAnsi="Times New Roman"/>
          <w:sz w:val="24"/>
          <w:lang w:val="en-GB"/>
        </w:rPr>
        <w:t xml:space="preserve">bandwidth </w:t>
      </w:r>
      <w:r w:rsidRPr="00921456">
        <w:rPr>
          <w:rFonts w:ascii="Times New Roman" w:hAnsi="Times New Roman"/>
          <w:sz w:val="24"/>
          <w:lang w:val="en-GB"/>
        </w:rPr>
        <w:t>allocation</w:t>
      </w:r>
      <w:r w:rsidR="00354D66" w:rsidRPr="00921456">
        <w:rPr>
          <w:rFonts w:ascii="Times New Roman" w:hAnsi="Times New Roman"/>
          <w:sz w:val="24"/>
          <w:lang w:val="en-GB"/>
        </w:rPr>
        <w:t xml:space="preserve"> with 2-symbol</w:t>
      </w:r>
      <w:r w:rsidRPr="00921456">
        <w:rPr>
          <w:rFonts w:ascii="Times New Roman" w:hAnsi="Times New Roman"/>
          <w:sz w:val="24"/>
          <w:lang w:val="en-GB"/>
        </w:rPr>
        <w:t xml:space="preserve"> mini-slot duration</w:t>
      </w:r>
    </w:p>
    <w:p w14:paraId="362A5F26" w14:textId="14411DC3" w:rsidR="009003C2" w:rsidRPr="00921456" w:rsidRDefault="00354D66" w:rsidP="00921456">
      <w:pPr>
        <w:pStyle w:val="ListParagraph"/>
        <w:numPr>
          <w:ilvl w:val="0"/>
          <w:numId w:val="13"/>
        </w:numPr>
        <w:spacing w:after="120"/>
        <w:jc w:val="both"/>
        <w:rPr>
          <w:rFonts w:ascii="Times New Roman" w:hAnsi="Times New Roman"/>
          <w:sz w:val="24"/>
          <w:lang w:val="en-GB"/>
        </w:rPr>
      </w:pPr>
      <w:r w:rsidRPr="00921456">
        <w:rPr>
          <w:rFonts w:ascii="Times New Roman" w:hAnsi="Times New Roman"/>
          <w:sz w:val="24"/>
          <w:lang w:val="en-GB"/>
        </w:rPr>
        <w:t>5 MHz bandwidth allocation with 4-symbol mini-slot duration</w:t>
      </w:r>
      <w:r w:rsidR="008F2384">
        <w:rPr>
          <w:rFonts w:ascii="Times New Roman" w:hAnsi="Times New Roman"/>
          <w:sz w:val="24"/>
          <w:lang w:val="en-GB"/>
        </w:rPr>
        <w:t xml:space="preserve"> </w:t>
      </w:r>
    </w:p>
    <w:p w14:paraId="33E82719" w14:textId="14B00D8C" w:rsidR="00354D66" w:rsidRDefault="006C3A87" w:rsidP="00354D66">
      <w:pPr>
        <w:keepNext/>
        <w:jc w:val="center"/>
      </w:pPr>
      <w:r>
        <w:rPr>
          <w:noProof/>
          <w:lang w:eastAsia="zh-CN"/>
        </w:rPr>
        <w:drawing>
          <wp:inline distT="0" distB="0" distL="0" distR="0" wp14:anchorId="46997726" wp14:editId="30333B1A">
            <wp:extent cx="4715034" cy="3383280"/>
            <wp:effectExtent l="0" t="0" r="952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5034" cy="3383280"/>
                    </a:xfrm>
                    <a:prstGeom prst="rect">
                      <a:avLst/>
                    </a:prstGeom>
                    <a:noFill/>
                  </pic:spPr>
                </pic:pic>
              </a:graphicData>
            </a:graphic>
          </wp:inline>
        </w:drawing>
      </w:r>
    </w:p>
    <w:p w14:paraId="5F461CDA" w14:textId="2F07BA88" w:rsidR="004C2770" w:rsidRPr="00E00E90" w:rsidRDefault="00354D66" w:rsidP="00354D66">
      <w:pPr>
        <w:pStyle w:val="Caption"/>
        <w:jc w:val="center"/>
        <w:rPr>
          <w:sz w:val="28"/>
          <w:lang w:val="en-GB"/>
        </w:rPr>
      </w:pPr>
      <w:bookmarkStart w:id="9" w:name="_Ref471467383"/>
      <w:r w:rsidRPr="00E00E90">
        <w:rPr>
          <w:sz w:val="22"/>
        </w:rPr>
        <w:t xml:space="preserve">Figure </w:t>
      </w:r>
      <w:r w:rsidRPr="00E00E90">
        <w:rPr>
          <w:sz w:val="22"/>
        </w:rPr>
        <w:fldChar w:fldCharType="begin"/>
      </w:r>
      <w:r w:rsidRPr="00E00E90">
        <w:rPr>
          <w:sz w:val="22"/>
        </w:rPr>
        <w:instrText xml:space="preserve"> SEQ Figure \* ARABIC </w:instrText>
      </w:r>
      <w:r w:rsidRPr="00E00E90">
        <w:rPr>
          <w:sz w:val="22"/>
        </w:rPr>
        <w:fldChar w:fldCharType="separate"/>
      </w:r>
      <w:r w:rsidR="005B5CFF">
        <w:rPr>
          <w:noProof/>
          <w:sz w:val="22"/>
        </w:rPr>
        <w:t>6</w:t>
      </w:r>
      <w:r w:rsidRPr="00E00E90">
        <w:rPr>
          <w:sz w:val="22"/>
        </w:rPr>
        <w:fldChar w:fldCharType="end"/>
      </w:r>
      <w:bookmarkEnd w:id="9"/>
      <w:r w:rsidRPr="00E00E90">
        <w:rPr>
          <w:sz w:val="22"/>
        </w:rPr>
        <w:t xml:space="preserve">: </w:t>
      </w:r>
      <w:r w:rsidR="008252C9">
        <w:rPr>
          <w:sz w:val="22"/>
        </w:rPr>
        <w:t xml:space="preserve">UL </w:t>
      </w:r>
      <w:r w:rsidRPr="00E00E90">
        <w:rPr>
          <w:sz w:val="22"/>
        </w:rPr>
        <w:t>URLLC capacity</w:t>
      </w:r>
      <w:r w:rsidR="008252C9">
        <w:rPr>
          <w:sz w:val="22"/>
        </w:rPr>
        <w:t xml:space="preserve"> vs. delay bound</w:t>
      </w:r>
      <w:r w:rsidRPr="00E00E90">
        <w:rPr>
          <w:sz w:val="22"/>
        </w:rPr>
        <w:t>, single user case</w:t>
      </w:r>
    </w:p>
    <w:p w14:paraId="6161D728" w14:textId="3AA6A977" w:rsidR="00C22DC7" w:rsidRPr="009648EB" w:rsidRDefault="006C3A87" w:rsidP="00C22DC7">
      <w:pPr>
        <w:keepNext/>
        <w:jc w:val="center"/>
        <w:rPr>
          <w:sz w:val="24"/>
        </w:rPr>
      </w:pPr>
      <w:r>
        <w:rPr>
          <w:noProof/>
          <w:sz w:val="24"/>
          <w:lang w:eastAsia="zh-CN"/>
        </w:rPr>
        <w:lastRenderedPageBreak/>
        <w:drawing>
          <wp:inline distT="0" distB="0" distL="0" distR="0" wp14:anchorId="7BCBAE06" wp14:editId="4FA8D067">
            <wp:extent cx="4842470" cy="34747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42470" cy="3474720"/>
                    </a:xfrm>
                    <a:prstGeom prst="rect">
                      <a:avLst/>
                    </a:prstGeom>
                    <a:noFill/>
                  </pic:spPr>
                </pic:pic>
              </a:graphicData>
            </a:graphic>
          </wp:inline>
        </w:drawing>
      </w:r>
    </w:p>
    <w:p w14:paraId="2594FD77" w14:textId="568BC8AC" w:rsidR="00815F63" w:rsidRPr="008252C9" w:rsidRDefault="00C22DC7" w:rsidP="008252C9">
      <w:pPr>
        <w:pStyle w:val="Caption"/>
        <w:jc w:val="center"/>
        <w:rPr>
          <w:sz w:val="28"/>
          <w:lang w:val="en-GB"/>
        </w:rPr>
      </w:pPr>
      <w:bookmarkStart w:id="10" w:name="_Ref470174599"/>
      <w:r w:rsidRPr="00E00E90">
        <w:rPr>
          <w:sz w:val="22"/>
        </w:rPr>
        <w:t xml:space="preserve">Figure </w:t>
      </w:r>
      <w:r w:rsidRPr="00E00E90">
        <w:rPr>
          <w:sz w:val="22"/>
        </w:rPr>
        <w:fldChar w:fldCharType="begin"/>
      </w:r>
      <w:r w:rsidRPr="00E00E90">
        <w:rPr>
          <w:sz w:val="22"/>
        </w:rPr>
        <w:instrText xml:space="preserve"> SEQ Figure \* ARABIC </w:instrText>
      </w:r>
      <w:r w:rsidRPr="00E00E90">
        <w:rPr>
          <w:sz w:val="22"/>
        </w:rPr>
        <w:fldChar w:fldCharType="separate"/>
      </w:r>
      <w:r w:rsidR="005B5CFF">
        <w:rPr>
          <w:noProof/>
          <w:sz w:val="22"/>
        </w:rPr>
        <w:t>7</w:t>
      </w:r>
      <w:r w:rsidRPr="00E00E90">
        <w:rPr>
          <w:sz w:val="22"/>
        </w:rPr>
        <w:fldChar w:fldCharType="end"/>
      </w:r>
      <w:bookmarkEnd w:id="10"/>
      <w:r w:rsidRPr="00E00E90">
        <w:rPr>
          <w:sz w:val="22"/>
        </w:rPr>
        <w:t xml:space="preserve">: </w:t>
      </w:r>
      <w:r w:rsidR="008252C9">
        <w:rPr>
          <w:sz w:val="22"/>
        </w:rPr>
        <w:t xml:space="preserve">UL </w:t>
      </w:r>
      <w:r w:rsidR="008252C9" w:rsidRPr="00E00E90">
        <w:rPr>
          <w:sz w:val="22"/>
        </w:rPr>
        <w:t>URLLC capacity</w:t>
      </w:r>
      <w:r w:rsidR="008252C9">
        <w:rPr>
          <w:sz w:val="22"/>
        </w:rPr>
        <w:t xml:space="preserve"> vs. delay bound</w:t>
      </w:r>
      <w:r w:rsidR="008252C9" w:rsidRPr="00E00E90">
        <w:rPr>
          <w:sz w:val="22"/>
        </w:rPr>
        <w:t xml:space="preserve">, </w:t>
      </w:r>
      <w:r w:rsidR="008252C9">
        <w:rPr>
          <w:sz w:val="22"/>
        </w:rPr>
        <w:t>5</w:t>
      </w:r>
      <w:r w:rsidR="008252C9" w:rsidRPr="00E00E90">
        <w:rPr>
          <w:sz w:val="22"/>
        </w:rPr>
        <w:t xml:space="preserve"> user case</w:t>
      </w:r>
    </w:p>
    <w:p w14:paraId="1D5A0234" w14:textId="1659FB03" w:rsidR="008252C9" w:rsidRDefault="008252C9" w:rsidP="00793F0D">
      <w:pPr>
        <w:keepNext/>
        <w:jc w:val="both"/>
        <w:rPr>
          <w:sz w:val="24"/>
          <w:lang w:val="en-GB"/>
        </w:rPr>
      </w:pPr>
      <w:r>
        <w:rPr>
          <w:sz w:val="24"/>
        </w:rPr>
        <w:t>For the single URLLC user case (</w:t>
      </w:r>
      <w:r>
        <w:rPr>
          <w:sz w:val="24"/>
        </w:rPr>
        <w:fldChar w:fldCharType="begin"/>
      </w:r>
      <w:r>
        <w:rPr>
          <w:sz w:val="24"/>
        </w:rPr>
        <w:instrText xml:space="preserve"> REF _Ref471467383 \h </w:instrText>
      </w:r>
      <w:r w:rsidR="00793F0D">
        <w:rPr>
          <w:sz w:val="24"/>
        </w:rPr>
        <w:instrText xml:space="preserve"> \* MERGEFORMAT </w:instrText>
      </w:r>
      <w:r>
        <w:rPr>
          <w:sz w:val="24"/>
        </w:rPr>
      </w:r>
      <w:r>
        <w:rPr>
          <w:sz w:val="24"/>
        </w:rPr>
        <w:fldChar w:fldCharType="separate"/>
      </w:r>
      <w:r w:rsidR="005B5CFF" w:rsidRPr="00E00E90">
        <w:rPr>
          <w:sz w:val="22"/>
        </w:rPr>
        <w:t xml:space="preserve">Figure </w:t>
      </w:r>
      <w:r w:rsidR="005B5CFF">
        <w:rPr>
          <w:noProof/>
          <w:sz w:val="22"/>
        </w:rPr>
        <w:t>6</w:t>
      </w:r>
      <w:r>
        <w:rPr>
          <w:sz w:val="24"/>
        </w:rPr>
        <w:fldChar w:fldCharType="end"/>
      </w:r>
      <w:r>
        <w:rPr>
          <w:sz w:val="24"/>
        </w:rPr>
        <w:t>), the first grant-free transmission may only collide with ongoing eMBB transmissions. Hence, t</w:t>
      </w:r>
      <w:r w:rsidR="004C2770" w:rsidRPr="009648EB">
        <w:rPr>
          <w:sz w:val="24"/>
          <w:lang w:val="en-GB"/>
        </w:rPr>
        <w:t>he approach of sending the SR together with the first grant-free transmission shows improvement in the capacity compared to the baseline approach where data transmission is preceded by an SR-grant exchange. However, the benefit of this approach diminishes as the delay bound becomes more relaxed.</w:t>
      </w:r>
      <w:r>
        <w:rPr>
          <w:sz w:val="24"/>
          <w:lang w:val="en-GB"/>
        </w:rPr>
        <w:t xml:space="preserve"> </w:t>
      </w:r>
    </w:p>
    <w:p w14:paraId="5E848D71" w14:textId="2317E6A0" w:rsidR="004C2770" w:rsidRDefault="008252C9" w:rsidP="00793F0D">
      <w:pPr>
        <w:keepNext/>
        <w:jc w:val="both"/>
        <w:rPr>
          <w:sz w:val="24"/>
          <w:lang w:val="en-GB"/>
        </w:rPr>
      </w:pPr>
      <w:r>
        <w:rPr>
          <w:sz w:val="24"/>
          <w:lang w:val="en-GB"/>
        </w:rPr>
        <w:t>With 5 URLLC users in the cell (</w:t>
      </w:r>
      <w:r>
        <w:rPr>
          <w:sz w:val="24"/>
          <w:lang w:val="en-GB"/>
        </w:rPr>
        <w:fldChar w:fldCharType="begin"/>
      </w:r>
      <w:r>
        <w:rPr>
          <w:sz w:val="24"/>
          <w:lang w:val="en-GB"/>
        </w:rPr>
        <w:instrText xml:space="preserve"> REF _Ref470174599 \h </w:instrText>
      </w:r>
      <w:r w:rsidR="00793F0D">
        <w:rPr>
          <w:sz w:val="24"/>
          <w:lang w:val="en-GB"/>
        </w:rPr>
        <w:instrText xml:space="preserve"> \* MERGEFORMAT </w:instrText>
      </w:r>
      <w:r>
        <w:rPr>
          <w:sz w:val="24"/>
          <w:lang w:val="en-GB"/>
        </w:rPr>
      </w:r>
      <w:r>
        <w:rPr>
          <w:sz w:val="24"/>
          <w:lang w:val="en-GB"/>
        </w:rPr>
        <w:fldChar w:fldCharType="separate"/>
      </w:r>
      <w:r w:rsidR="005B5CFF" w:rsidRPr="00E00E90">
        <w:rPr>
          <w:sz w:val="22"/>
        </w:rPr>
        <w:t xml:space="preserve">Figure </w:t>
      </w:r>
      <w:r w:rsidR="005B5CFF">
        <w:rPr>
          <w:noProof/>
          <w:sz w:val="22"/>
        </w:rPr>
        <w:t>7</w:t>
      </w:r>
      <w:r>
        <w:rPr>
          <w:sz w:val="24"/>
          <w:lang w:val="en-GB"/>
        </w:rPr>
        <w:fldChar w:fldCharType="end"/>
      </w:r>
      <w:r>
        <w:rPr>
          <w:sz w:val="24"/>
          <w:lang w:val="en-GB"/>
        </w:rPr>
        <w:t xml:space="preserve">), the first grant-free transmission of a URLLC user may collide with ongoing eMBB transmissions as well as with other URLLC users. </w:t>
      </w:r>
      <w:r w:rsidR="006C3A87">
        <w:rPr>
          <w:sz w:val="24"/>
          <w:lang w:val="en-GB"/>
        </w:rPr>
        <w:t xml:space="preserve">Hence, the benefit of the grant-free transmission is less than in the single user case, and even leads to a performance loss compared to the grant-based approach in the 5 MHz, </w:t>
      </w:r>
      <w:r w:rsidR="00230B2C">
        <w:rPr>
          <w:sz w:val="24"/>
          <w:lang w:val="en-GB"/>
        </w:rPr>
        <w:t>4</w:t>
      </w:r>
      <w:r w:rsidR="006C3A87">
        <w:rPr>
          <w:sz w:val="24"/>
          <w:lang w:val="en-GB"/>
        </w:rPr>
        <w:t xml:space="preserve"> symbol min</w:t>
      </w:r>
      <w:r w:rsidR="00230B2C">
        <w:rPr>
          <w:sz w:val="24"/>
          <w:lang w:val="en-GB"/>
        </w:rPr>
        <w:t>i</w:t>
      </w:r>
      <w:r w:rsidR="006C3A87">
        <w:rPr>
          <w:sz w:val="24"/>
          <w:lang w:val="en-GB"/>
        </w:rPr>
        <w:t>-slot case.</w:t>
      </w:r>
    </w:p>
    <w:p w14:paraId="17B3D8C9" w14:textId="380679FA" w:rsidR="00A352DE" w:rsidRDefault="00A352DE" w:rsidP="00793F0D">
      <w:pPr>
        <w:keepNext/>
        <w:jc w:val="both"/>
        <w:rPr>
          <w:sz w:val="24"/>
          <w:lang w:val="en-GB"/>
        </w:rPr>
      </w:pPr>
      <w:r>
        <w:rPr>
          <w:sz w:val="24"/>
          <w:lang w:val="en-GB"/>
        </w:rPr>
        <w:fldChar w:fldCharType="begin"/>
      </w:r>
      <w:r>
        <w:rPr>
          <w:sz w:val="24"/>
          <w:lang w:val="en-GB"/>
        </w:rPr>
        <w:instrText xml:space="preserve"> REF _Ref471637197 \h </w:instrText>
      </w:r>
      <w:r>
        <w:rPr>
          <w:sz w:val="24"/>
          <w:lang w:val="en-GB"/>
        </w:rPr>
      </w:r>
      <w:r>
        <w:rPr>
          <w:sz w:val="24"/>
          <w:lang w:val="en-GB"/>
        </w:rPr>
        <w:fldChar w:fldCharType="separate"/>
      </w:r>
      <w:r w:rsidR="005B5CFF" w:rsidRPr="0045436A">
        <w:rPr>
          <w:sz w:val="24"/>
        </w:rPr>
        <w:t xml:space="preserve">Figure </w:t>
      </w:r>
      <w:r w:rsidR="005B5CFF">
        <w:rPr>
          <w:noProof/>
          <w:sz w:val="24"/>
        </w:rPr>
        <w:t>8</w:t>
      </w:r>
      <w:r>
        <w:rPr>
          <w:sz w:val="24"/>
          <w:lang w:val="en-GB"/>
        </w:rPr>
        <w:fldChar w:fldCharType="end"/>
      </w:r>
      <w:r>
        <w:rPr>
          <w:sz w:val="24"/>
          <w:lang w:val="en-GB"/>
        </w:rPr>
        <w:t xml:space="preserve"> shows the fraction of resources utilized for URLLC under the different approaches as a function of increasing URLLC offered load. The plot corresponds to the 10 MHz, 2-symbol mini-slot case, with a delay bound of 1 millisecond. </w:t>
      </w:r>
    </w:p>
    <w:p w14:paraId="66693A58" w14:textId="7EE83F60" w:rsidR="00A352DE" w:rsidRDefault="00A352DE" w:rsidP="00793F0D">
      <w:pPr>
        <w:keepNext/>
        <w:jc w:val="both"/>
        <w:rPr>
          <w:sz w:val="24"/>
          <w:lang w:val="en-GB"/>
        </w:rPr>
      </w:pPr>
      <w:r>
        <w:rPr>
          <w:sz w:val="24"/>
          <w:lang w:val="en-GB"/>
        </w:rPr>
        <w:t xml:space="preserve">In </w:t>
      </w:r>
      <w:r>
        <w:rPr>
          <w:sz w:val="24"/>
          <w:lang w:val="en-GB"/>
        </w:rPr>
        <w:fldChar w:fldCharType="begin"/>
      </w:r>
      <w:r>
        <w:rPr>
          <w:sz w:val="24"/>
          <w:lang w:val="en-GB"/>
        </w:rPr>
        <w:instrText xml:space="preserve"> REF _Ref471637197 \h </w:instrText>
      </w:r>
      <w:r>
        <w:rPr>
          <w:sz w:val="24"/>
          <w:lang w:val="en-GB"/>
        </w:rPr>
      </w:r>
      <w:r>
        <w:rPr>
          <w:sz w:val="24"/>
          <w:lang w:val="en-GB"/>
        </w:rPr>
        <w:fldChar w:fldCharType="separate"/>
      </w:r>
      <w:r w:rsidR="005B5CFF" w:rsidRPr="0045436A">
        <w:rPr>
          <w:sz w:val="24"/>
        </w:rPr>
        <w:t xml:space="preserve">Figure </w:t>
      </w:r>
      <w:r w:rsidR="005B5CFF">
        <w:rPr>
          <w:noProof/>
          <w:sz w:val="24"/>
        </w:rPr>
        <w:t>8</w:t>
      </w:r>
      <w:r>
        <w:rPr>
          <w:sz w:val="24"/>
          <w:lang w:val="en-GB"/>
        </w:rPr>
        <w:fldChar w:fldCharType="end"/>
      </w:r>
      <w:r>
        <w:rPr>
          <w:sz w:val="24"/>
          <w:lang w:val="en-GB"/>
        </w:rPr>
        <w:t xml:space="preserve">, “Baseline” refers to the first approach of SR followed by grant-based transmission. In this case, the resources used by URLLC are unavailable to eMBB since they have been granted to URLLC UEs. In comparison, </w:t>
      </w:r>
      <w:r w:rsidR="00575B5E">
        <w:rPr>
          <w:sz w:val="24"/>
          <w:lang w:val="en-GB"/>
        </w:rPr>
        <w:t xml:space="preserve">the second approach uses granted resources </w:t>
      </w:r>
      <w:r>
        <w:rPr>
          <w:sz w:val="24"/>
          <w:lang w:val="en-GB"/>
        </w:rPr>
        <w:t xml:space="preserve">only </w:t>
      </w:r>
      <w:r w:rsidR="00575B5E">
        <w:rPr>
          <w:sz w:val="24"/>
          <w:lang w:val="en-GB"/>
        </w:rPr>
        <w:t xml:space="preserve">for </w:t>
      </w:r>
      <w:r>
        <w:rPr>
          <w:sz w:val="24"/>
          <w:lang w:val="en-GB"/>
        </w:rPr>
        <w:t>retransmissions</w:t>
      </w:r>
      <w:r w:rsidR="00575B5E">
        <w:rPr>
          <w:sz w:val="24"/>
          <w:lang w:val="en-GB"/>
        </w:rPr>
        <w:t>, which is shown by the black region. The other coloured regions indicate the resources used by URLLC in a contention-based manner. The</w:t>
      </w:r>
      <w:r w:rsidR="006B31FD">
        <w:rPr>
          <w:sz w:val="24"/>
          <w:lang w:val="en-GB"/>
        </w:rPr>
        <w:t>se</w:t>
      </w:r>
      <w:r w:rsidR="00575B5E">
        <w:rPr>
          <w:sz w:val="24"/>
          <w:lang w:val="en-GB"/>
        </w:rPr>
        <w:t xml:space="preserve"> resources are categorized based on how many UEs contended on the resource. Specifically, the </w:t>
      </w:r>
      <w:r w:rsidR="006B31FD">
        <w:rPr>
          <w:sz w:val="24"/>
          <w:lang w:val="en-GB"/>
        </w:rPr>
        <w:t xml:space="preserve">plot shows the </w:t>
      </w:r>
      <w:r w:rsidR="00575B5E">
        <w:rPr>
          <w:sz w:val="24"/>
          <w:lang w:val="en-GB"/>
        </w:rPr>
        <w:t xml:space="preserve">resource utilization fraction </w:t>
      </w:r>
      <w:r w:rsidR="006B31FD">
        <w:rPr>
          <w:sz w:val="24"/>
          <w:lang w:val="en-GB"/>
        </w:rPr>
        <w:t xml:space="preserve">for the second approach </w:t>
      </w:r>
      <w:r w:rsidR="00575B5E">
        <w:rPr>
          <w:sz w:val="24"/>
          <w:lang w:val="en-GB"/>
        </w:rPr>
        <w:t xml:space="preserve">in a cumulative manner, starting with retransmissions at the bottom and </w:t>
      </w:r>
      <w:r w:rsidR="006B31FD">
        <w:rPr>
          <w:sz w:val="24"/>
          <w:lang w:val="en-GB"/>
        </w:rPr>
        <w:t xml:space="preserve">then </w:t>
      </w:r>
      <w:r w:rsidR="00575B5E">
        <w:rPr>
          <w:sz w:val="24"/>
          <w:lang w:val="en-GB"/>
        </w:rPr>
        <w:t xml:space="preserve">proceeding from 5-UE contention to 1-UE contention at the top. Since URLLC is assumed to also contend with eMBB on these </w:t>
      </w:r>
      <w:r w:rsidR="00575B5E">
        <w:rPr>
          <w:sz w:val="24"/>
          <w:lang w:val="en-GB"/>
        </w:rPr>
        <w:lastRenderedPageBreak/>
        <w:t xml:space="preserve">resources, </w:t>
      </w:r>
      <w:r w:rsidR="00DF5006">
        <w:rPr>
          <w:sz w:val="24"/>
          <w:lang w:val="en-GB"/>
        </w:rPr>
        <w:t>t</w:t>
      </w:r>
      <w:r w:rsidR="006B31FD">
        <w:rPr>
          <w:sz w:val="24"/>
          <w:lang w:val="en-GB"/>
        </w:rPr>
        <w:t xml:space="preserve">he region representing the contention-based access are also available to eMBB, </w:t>
      </w:r>
      <w:r w:rsidR="00732945">
        <w:rPr>
          <w:sz w:val="24"/>
          <w:lang w:val="en-GB"/>
        </w:rPr>
        <w:t xml:space="preserve">although these resources are </w:t>
      </w:r>
      <w:r w:rsidR="006B31FD">
        <w:rPr>
          <w:sz w:val="24"/>
          <w:lang w:val="en-GB"/>
        </w:rPr>
        <w:t xml:space="preserve">subject to some interference from the URLLC grant-free transmissions. </w:t>
      </w:r>
    </w:p>
    <w:p w14:paraId="30B05AA2" w14:textId="3477BAE3" w:rsidR="00B44A32" w:rsidRDefault="00B44A32" w:rsidP="00793F0D">
      <w:pPr>
        <w:keepNext/>
        <w:jc w:val="both"/>
        <w:rPr>
          <w:sz w:val="24"/>
          <w:lang w:val="en-GB"/>
        </w:rPr>
      </w:pPr>
      <w:r>
        <w:rPr>
          <w:sz w:val="24"/>
          <w:lang w:val="en-GB"/>
        </w:rPr>
        <w:t>This resource utiliz</w:t>
      </w:r>
      <w:r w:rsidR="00AD6256">
        <w:rPr>
          <w:sz w:val="24"/>
          <w:lang w:val="en-GB"/>
        </w:rPr>
        <w:t>ation plot also illustrates the light loading nature of URLLC and motivates the dynamic multiplexing of eMBB and URLLC in the UL as well.</w:t>
      </w:r>
    </w:p>
    <w:p w14:paraId="65578D03" w14:textId="77777777" w:rsidR="0045436A" w:rsidRDefault="0045436A" w:rsidP="0045436A">
      <w:pPr>
        <w:keepNext/>
        <w:jc w:val="center"/>
      </w:pPr>
      <w:r w:rsidRPr="0045436A">
        <w:rPr>
          <w:noProof/>
          <w:sz w:val="24"/>
          <w:lang w:eastAsia="zh-CN"/>
        </w:rPr>
        <w:drawing>
          <wp:inline distT="0" distB="0" distL="0" distR="0" wp14:anchorId="1B5730F4" wp14:editId="05F0E05D">
            <wp:extent cx="4693833" cy="3657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93833" cy="3657600"/>
                    </a:xfrm>
                    <a:prstGeom prst="rect">
                      <a:avLst/>
                    </a:prstGeom>
                    <a:noFill/>
                    <a:ln>
                      <a:noFill/>
                    </a:ln>
                  </pic:spPr>
                </pic:pic>
              </a:graphicData>
            </a:graphic>
          </wp:inline>
        </w:drawing>
      </w:r>
    </w:p>
    <w:p w14:paraId="1E330FC1" w14:textId="4F3B3222" w:rsidR="004C2770" w:rsidRPr="0045436A" w:rsidRDefault="0045436A" w:rsidP="0045436A">
      <w:pPr>
        <w:pStyle w:val="Caption"/>
        <w:jc w:val="center"/>
        <w:rPr>
          <w:sz w:val="32"/>
          <w:lang w:val="en-GB"/>
        </w:rPr>
      </w:pPr>
      <w:bookmarkStart w:id="11" w:name="_Ref471637197"/>
      <w:r w:rsidRPr="0045436A">
        <w:rPr>
          <w:sz w:val="24"/>
        </w:rPr>
        <w:t xml:space="preserve">Figure </w:t>
      </w:r>
      <w:r w:rsidRPr="0045436A">
        <w:rPr>
          <w:sz w:val="24"/>
        </w:rPr>
        <w:fldChar w:fldCharType="begin"/>
      </w:r>
      <w:r w:rsidRPr="0045436A">
        <w:rPr>
          <w:sz w:val="24"/>
        </w:rPr>
        <w:instrText xml:space="preserve"> SEQ Figure \* ARABIC </w:instrText>
      </w:r>
      <w:r w:rsidRPr="0045436A">
        <w:rPr>
          <w:sz w:val="24"/>
        </w:rPr>
        <w:fldChar w:fldCharType="separate"/>
      </w:r>
      <w:r w:rsidR="005B5CFF">
        <w:rPr>
          <w:noProof/>
          <w:sz w:val="24"/>
        </w:rPr>
        <w:t>8</w:t>
      </w:r>
      <w:r w:rsidRPr="0045436A">
        <w:rPr>
          <w:sz w:val="24"/>
        </w:rPr>
        <w:fldChar w:fldCharType="end"/>
      </w:r>
      <w:bookmarkEnd w:id="11"/>
      <w:r w:rsidRPr="0045436A">
        <w:rPr>
          <w:sz w:val="24"/>
        </w:rPr>
        <w:t>: Resource utilization for URLLC</w:t>
      </w:r>
    </w:p>
    <w:p w14:paraId="62550C9D" w14:textId="487E9CA0" w:rsidR="00A644C6" w:rsidRDefault="00A644C6" w:rsidP="00A644C6">
      <w:pPr>
        <w:pStyle w:val="Heading1"/>
        <w:jc w:val="both"/>
      </w:pPr>
      <w:r>
        <w:t>Conclusion</w:t>
      </w:r>
    </w:p>
    <w:p w14:paraId="364D2586" w14:textId="49E615C9" w:rsidR="00C35BA2" w:rsidRPr="009648EB" w:rsidRDefault="00C35BA2" w:rsidP="00793F0D">
      <w:pPr>
        <w:jc w:val="both"/>
        <w:rPr>
          <w:sz w:val="24"/>
          <w:szCs w:val="24"/>
          <w:lang w:val="en-GB"/>
        </w:rPr>
      </w:pPr>
      <w:r w:rsidRPr="009648EB">
        <w:rPr>
          <w:sz w:val="24"/>
          <w:szCs w:val="24"/>
          <w:lang w:val="en-GB"/>
        </w:rPr>
        <w:t xml:space="preserve">In summary, the need for scheduling request for uplink URLLC was studied. </w:t>
      </w:r>
      <w:r w:rsidR="00E16CE7">
        <w:rPr>
          <w:sz w:val="24"/>
          <w:szCs w:val="24"/>
          <w:lang w:val="en-GB"/>
        </w:rPr>
        <w:t>I</w:t>
      </w:r>
      <w:r w:rsidRPr="009648EB">
        <w:rPr>
          <w:sz w:val="24"/>
          <w:szCs w:val="24"/>
          <w:lang w:val="en-GB"/>
        </w:rPr>
        <w:t xml:space="preserve">t </w:t>
      </w:r>
      <w:r w:rsidR="00C50335">
        <w:rPr>
          <w:sz w:val="24"/>
          <w:szCs w:val="24"/>
          <w:lang w:val="en-GB"/>
        </w:rPr>
        <w:t>is</w:t>
      </w:r>
      <w:r w:rsidR="00C50335" w:rsidRPr="009648EB">
        <w:rPr>
          <w:sz w:val="24"/>
          <w:szCs w:val="24"/>
          <w:lang w:val="en-GB"/>
        </w:rPr>
        <w:t xml:space="preserve"> </w:t>
      </w:r>
      <w:r w:rsidR="002E28DA">
        <w:rPr>
          <w:sz w:val="24"/>
          <w:szCs w:val="24"/>
          <w:lang w:val="en-GB"/>
        </w:rPr>
        <w:t>shown</w:t>
      </w:r>
      <w:r w:rsidR="00E16CE7">
        <w:rPr>
          <w:sz w:val="24"/>
          <w:szCs w:val="24"/>
          <w:lang w:val="en-GB"/>
        </w:rPr>
        <w:t xml:space="preserve"> that </w:t>
      </w:r>
      <w:r w:rsidR="00AA5F48">
        <w:rPr>
          <w:sz w:val="24"/>
          <w:szCs w:val="24"/>
          <w:lang w:val="en-GB"/>
        </w:rPr>
        <w:t xml:space="preserve">at least </w:t>
      </w:r>
      <w:r w:rsidRPr="009648EB">
        <w:rPr>
          <w:sz w:val="24"/>
          <w:szCs w:val="24"/>
          <w:lang w:val="en-GB"/>
        </w:rPr>
        <w:t>send</w:t>
      </w:r>
      <w:r w:rsidR="00E16CE7">
        <w:rPr>
          <w:sz w:val="24"/>
          <w:szCs w:val="24"/>
          <w:lang w:val="en-GB"/>
        </w:rPr>
        <w:t>ing</w:t>
      </w:r>
      <w:r w:rsidRPr="009648EB">
        <w:rPr>
          <w:sz w:val="24"/>
          <w:szCs w:val="24"/>
          <w:lang w:val="en-GB"/>
        </w:rPr>
        <w:t xml:space="preserve"> an SR message together with a grant-free first transmission attempt</w:t>
      </w:r>
      <w:r w:rsidR="00E16CE7">
        <w:rPr>
          <w:sz w:val="24"/>
          <w:szCs w:val="24"/>
          <w:lang w:val="en-GB"/>
        </w:rPr>
        <w:t xml:space="preserve"> helps to both reduce the </w:t>
      </w:r>
      <w:r w:rsidR="002E28DA">
        <w:rPr>
          <w:sz w:val="24"/>
          <w:szCs w:val="24"/>
          <w:lang w:val="en-GB"/>
        </w:rPr>
        <w:t>turn-around time from SR request to 1</w:t>
      </w:r>
      <w:r w:rsidR="002E28DA" w:rsidRPr="006164D7">
        <w:rPr>
          <w:sz w:val="24"/>
          <w:szCs w:val="24"/>
          <w:vertAlign w:val="superscript"/>
          <w:lang w:val="en-GB"/>
        </w:rPr>
        <w:t>st</w:t>
      </w:r>
      <w:r w:rsidR="002E28DA">
        <w:rPr>
          <w:sz w:val="24"/>
          <w:szCs w:val="24"/>
          <w:lang w:val="en-GB"/>
        </w:rPr>
        <w:t xml:space="preserve"> transmission of data </w:t>
      </w:r>
      <w:r w:rsidR="00E16CE7">
        <w:rPr>
          <w:sz w:val="24"/>
          <w:szCs w:val="24"/>
          <w:lang w:val="en-GB"/>
        </w:rPr>
        <w:t xml:space="preserve">and </w:t>
      </w:r>
      <w:r w:rsidR="002E28DA">
        <w:rPr>
          <w:sz w:val="24"/>
          <w:szCs w:val="24"/>
          <w:lang w:val="en-GB"/>
        </w:rPr>
        <w:t xml:space="preserve">at the same time </w:t>
      </w:r>
      <w:r w:rsidR="00E16CE7">
        <w:rPr>
          <w:sz w:val="24"/>
          <w:szCs w:val="24"/>
          <w:lang w:val="en-GB"/>
        </w:rPr>
        <w:t xml:space="preserve">to </w:t>
      </w:r>
      <w:r w:rsidR="00D43033">
        <w:rPr>
          <w:sz w:val="24"/>
          <w:szCs w:val="24"/>
          <w:lang w:val="en-GB"/>
        </w:rPr>
        <w:t>ensure SR reliability</w:t>
      </w:r>
      <w:r w:rsidR="002E28DA">
        <w:rPr>
          <w:sz w:val="24"/>
          <w:szCs w:val="24"/>
          <w:lang w:val="en-GB"/>
        </w:rPr>
        <w:t xml:space="preserve"> (by preserving dedicated resource for SR</w:t>
      </w:r>
      <w:r w:rsidR="00290B8C">
        <w:rPr>
          <w:sz w:val="24"/>
          <w:szCs w:val="24"/>
          <w:lang w:val="en-GB"/>
        </w:rPr>
        <w:t xml:space="preserve"> to avoid high interference from intra-cell URLLC and eMBB UL data</w:t>
      </w:r>
      <w:r w:rsidR="002E28DA">
        <w:rPr>
          <w:sz w:val="24"/>
          <w:szCs w:val="24"/>
          <w:lang w:val="en-GB"/>
        </w:rPr>
        <w:t>)</w:t>
      </w:r>
      <w:r w:rsidRPr="009648EB">
        <w:rPr>
          <w:sz w:val="24"/>
          <w:szCs w:val="24"/>
          <w:lang w:val="en-GB"/>
        </w:rPr>
        <w:t xml:space="preserve">. This SR could serve as an indication to the </w:t>
      </w:r>
      <w:r w:rsidR="003C5468">
        <w:rPr>
          <w:sz w:val="24"/>
          <w:szCs w:val="24"/>
          <w:lang w:val="en-GB"/>
        </w:rPr>
        <w:t>gNB</w:t>
      </w:r>
      <w:r w:rsidR="003C5468" w:rsidRPr="009648EB">
        <w:rPr>
          <w:sz w:val="24"/>
          <w:szCs w:val="24"/>
          <w:lang w:val="en-GB"/>
        </w:rPr>
        <w:t xml:space="preserve"> </w:t>
      </w:r>
      <w:r w:rsidRPr="009648EB">
        <w:rPr>
          <w:sz w:val="24"/>
          <w:szCs w:val="24"/>
          <w:lang w:val="en-GB"/>
        </w:rPr>
        <w:t>that would enable it to schedule dedicated resources for the URLLC UE for subsequent HARQ transmissions of the packet</w:t>
      </w:r>
      <w:r w:rsidR="00E213CD">
        <w:rPr>
          <w:sz w:val="24"/>
          <w:szCs w:val="24"/>
          <w:lang w:val="en-GB"/>
        </w:rPr>
        <w:t xml:space="preserve"> to ensure successful reception</w:t>
      </w:r>
      <w:r w:rsidRPr="009648EB">
        <w:rPr>
          <w:sz w:val="24"/>
          <w:szCs w:val="24"/>
          <w:lang w:val="en-GB"/>
        </w:rPr>
        <w:t>.</w:t>
      </w:r>
    </w:p>
    <w:p w14:paraId="080D0464" w14:textId="6FAC7EC5" w:rsidR="00C35BA2" w:rsidRPr="009648EB" w:rsidRDefault="00C35BA2" w:rsidP="00793F0D">
      <w:pPr>
        <w:jc w:val="both"/>
        <w:rPr>
          <w:sz w:val="24"/>
          <w:szCs w:val="24"/>
          <w:lang w:val="en-GB"/>
        </w:rPr>
      </w:pPr>
      <w:r w:rsidRPr="009648EB">
        <w:rPr>
          <w:sz w:val="24"/>
          <w:szCs w:val="24"/>
          <w:lang w:val="en-GB"/>
        </w:rPr>
        <w:t xml:space="preserve">Based on simulations, the study concludes that this approach of sending SR together with the first transmission does improve system capacity of URLLC. However, this benefit may diminish as the delay budget increases. </w:t>
      </w:r>
      <w:r w:rsidR="006B0BE2" w:rsidRPr="006B0BE2">
        <w:rPr>
          <w:sz w:val="24"/>
          <w:szCs w:val="24"/>
          <w:lang w:val="en-GB"/>
        </w:rPr>
        <w:t>Also, this benefit may diminish when power split between SR and data is needed in order to achieve high reliability.</w:t>
      </w:r>
    </w:p>
    <w:p w14:paraId="62550C9E" w14:textId="2A89FE46" w:rsidR="00897F16" w:rsidRPr="009656E7" w:rsidRDefault="007720D6" w:rsidP="00793F0D">
      <w:pPr>
        <w:jc w:val="both"/>
        <w:rPr>
          <w:b/>
          <w:sz w:val="24"/>
          <w:szCs w:val="24"/>
          <w:lang w:val="en-GB"/>
        </w:rPr>
      </w:pPr>
      <w:r w:rsidRPr="009656E7">
        <w:rPr>
          <w:b/>
          <w:sz w:val="24"/>
          <w:szCs w:val="24"/>
          <w:lang w:val="en-GB"/>
        </w:rPr>
        <w:t>Observation</w:t>
      </w:r>
      <w:r w:rsidR="00A00197" w:rsidRPr="009656E7">
        <w:rPr>
          <w:b/>
          <w:sz w:val="24"/>
          <w:szCs w:val="24"/>
          <w:lang w:val="en-GB"/>
        </w:rPr>
        <w:t xml:space="preserve"> 1</w:t>
      </w:r>
      <w:r w:rsidRPr="009656E7">
        <w:rPr>
          <w:b/>
          <w:sz w:val="24"/>
          <w:szCs w:val="24"/>
          <w:lang w:val="en-GB"/>
        </w:rPr>
        <w:t xml:space="preserve">: </w:t>
      </w:r>
      <w:r w:rsidR="00C35BA2" w:rsidRPr="009656E7">
        <w:rPr>
          <w:b/>
          <w:sz w:val="24"/>
          <w:szCs w:val="24"/>
          <w:lang w:val="en-GB"/>
        </w:rPr>
        <w:t>For uplink URLLC, sending SR together with grant-free contention-based first transmission improves the system capacity compared to regular SR-grant based uplink. However, this benefit may diminish as the delay budget increases.</w:t>
      </w:r>
      <w:r w:rsidR="006B0BE2" w:rsidRPr="009656E7">
        <w:rPr>
          <w:b/>
          <w:sz w:val="24"/>
          <w:szCs w:val="24"/>
          <w:lang w:val="en-GB"/>
        </w:rPr>
        <w:t xml:space="preserve"> Also, this benefit may diminish when power split between SR and data is needed in order to achieve high reliability.</w:t>
      </w:r>
    </w:p>
    <w:p w14:paraId="09F1BF4A" w14:textId="76743DBB" w:rsidR="00A5770B" w:rsidRPr="0036607F" w:rsidRDefault="0036607F" w:rsidP="00793F0D">
      <w:pPr>
        <w:jc w:val="both"/>
        <w:rPr>
          <w:sz w:val="24"/>
          <w:lang w:val="en-GB"/>
        </w:rPr>
      </w:pPr>
      <w:r>
        <w:rPr>
          <w:sz w:val="24"/>
          <w:lang w:val="en-GB"/>
        </w:rPr>
        <w:lastRenderedPageBreak/>
        <w:t>Based on this observation, we pro</w:t>
      </w:r>
      <w:r w:rsidRPr="0036607F">
        <w:rPr>
          <w:sz w:val="24"/>
          <w:lang w:val="en-GB"/>
        </w:rPr>
        <w:t xml:space="preserve">pose that URLLC UL should </w:t>
      </w:r>
      <w:r w:rsidR="00732945">
        <w:rPr>
          <w:sz w:val="24"/>
          <w:lang w:val="en-GB"/>
        </w:rPr>
        <w:t>support</w:t>
      </w:r>
      <w:r w:rsidRPr="0036607F">
        <w:rPr>
          <w:sz w:val="24"/>
          <w:lang w:val="en-GB"/>
        </w:rPr>
        <w:t xml:space="preserve"> SR followed by grant based (or pre-granted) data transmission</w:t>
      </w:r>
      <w:r w:rsidR="00E47C29">
        <w:rPr>
          <w:sz w:val="24"/>
          <w:lang w:val="en-GB"/>
        </w:rPr>
        <w:t xml:space="preserve"> as baseline</w:t>
      </w:r>
      <w:r w:rsidRPr="0036607F">
        <w:rPr>
          <w:sz w:val="24"/>
          <w:lang w:val="en-GB"/>
        </w:rPr>
        <w:t>.</w:t>
      </w:r>
    </w:p>
    <w:p w14:paraId="1DE3EC05" w14:textId="6A7602BC" w:rsidR="00752CF1" w:rsidRDefault="00752CF1" w:rsidP="00752CF1">
      <w:pPr>
        <w:jc w:val="both"/>
        <w:rPr>
          <w:b/>
          <w:sz w:val="24"/>
          <w:lang w:val="en-GB"/>
        </w:rPr>
      </w:pPr>
      <w:r>
        <w:rPr>
          <w:b/>
          <w:sz w:val="24"/>
          <w:lang w:val="en-GB"/>
        </w:rPr>
        <w:t>Proposal  1: URLLC UL should support SR transmission.</w:t>
      </w:r>
    </w:p>
    <w:p w14:paraId="3C453BDA" w14:textId="2C316877" w:rsidR="00AA1F78" w:rsidRDefault="008E335D" w:rsidP="00793F0D">
      <w:pPr>
        <w:jc w:val="both"/>
        <w:rPr>
          <w:b/>
          <w:sz w:val="24"/>
          <w:lang w:val="en-GB"/>
        </w:rPr>
      </w:pPr>
      <w:r>
        <w:rPr>
          <w:b/>
          <w:sz w:val="24"/>
          <w:lang w:val="en-GB"/>
        </w:rPr>
        <w:t>Proposal</w:t>
      </w:r>
      <w:r w:rsidR="00FB4076">
        <w:rPr>
          <w:b/>
          <w:sz w:val="24"/>
          <w:lang w:val="en-GB"/>
        </w:rPr>
        <w:t xml:space="preserve"> </w:t>
      </w:r>
      <w:r w:rsidR="00752CF1">
        <w:rPr>
          <w:b/>
          <w:sz w:val="24"/>
          <w:lang w:val="en-GB"/>
        </w:rPr>
        <w:t>2</w:t>
      </w:r>
      <w:r>
        <w:rPr>
          <w:b/>
          <w:sz w:val="24"/>
          <w:lang w:val="en-GB"/>
        </w:rPr>
        <w:t xml:space="preserve">: URLLC UL should </w:t>
      </w:r>
      <w:r w:rsidR="009678D2">
        <w:rPr>
          <w:b/>
          <w:sz w:val="24"/>
          <w:lang w:val="en-GB"/>
        </w:rPr>
        <w:t>support</w:t>
      </w:r>
      <w:r>
        <w:rPr>
          <w:b/>
          <w:sz w:val="24"/>
          <w:lang w:val="en-GB"/>
        </w:rPr>
        <w:t xml:space="preserve"> SR followed by grant based (or </w:t>
      </w:r>
      <w:r w:rsidR="002D4BF4">
        <w:rPr>
          <w:b/>
          <w:sz w:val="24"/>
          <w:lang w:val="en-GB"/>
        </w:rPr>
        <w:t>pre-</w:t>
      </w:r>
      <w:r>
        <w:rPr>
          <w:b/>
          <w:sz w:val="24"/>
          <w:lang w:val="en-GB"/>
        </w:rPr>
        <w:t>grant</w:t>
      </w:r>
      <w:r w:rsidR="002D4BF4">
        <w:rPr>
          <w:b/>
          <w:sz w:val="24"/>
          <w:lang w:val="en-GB"/>
        </w:rPr>
        <w:t>ed</w:t>
      </w:r>
      <w:r>
        <w:rPr>
          <w:b/>
          <w:sz w:val="24"/>
          <w:lang w:val="en-GB"/>
        </w:rPr>
        <w:t>) data transmission</w:t>
      </w:r>
      <w:r w:rsidR="00F54C3E">
        <w:rPr>
          <w:b/>
          <w:sz w:val="24"/>
          <w:lang w:val="en-GB"/>
        </w:rPr>
        <w:t xml:space="preserve"> as baseline</w:t>
      </w:r>
      <w:r w:rsidR="0036607F">
        <w:rPr>
          <w:b/>
          <w:sz w:val="24"/>
          <w:lang w:val="en-GB"/>
        </w:rPr>
        <w:t>.</w:t>
      </w:r>
    </w:p>
    <w:p w14:paraId="43614C2F" w14:textId="4C1FD9F0" w:rsidR="00163179" w:rsidRDefault="00163179" w:rsidP="00793F0D">
      <w:pPr>
        <w:jc w:val="both"/>
        <w:rPr>
          <w:b/>
          <w:sz w:val="24"/>
          <w:lang w:val="en-GB"/>
        </w:rPr>
      </w:pPr>
      <w:r>
        <w:rPr>
          <w:b/>
          <w:sz w:val="24"/>
          <w:lang w:val="en-GB"/>
        </w:rPr>
        <w:t>Proposal 3: Study further the benefits of different SR transmission schemes including simultaneous transmission of SR with data.</w:t>
      </w:r>
    </w:p>
    <w:p w14:paraId="0AF06D53" w14:textId="09F2265B" w:rsidR="00E8407C" w:rsidRDefault="00E8407C" w:rsidP="00793F0D">
      <w:pPr>
        <w:jc w:val="both"/>
        <w:rPr>
          <w:sz w:val="24"/>
          <w:lang w:val="en-GB"/>
        </w:rPr>
      </w:pPr>
      <w:r>
        <w:rPr>
          <w:sz w:val="24"/>
          <w:lang w:val="en-GB"/>
        </w:rPr>
        <w:t>Based on the simulation study</w:t>
      </w:r>
      <w:r w:rsidR="00B24CC4">
        <w:rPr>
          <w:sz w:val="24"/>
          <w:lang w:val="en-GB"/>
        </w:rPr>
        <w:t xml:space="preserve"> [</w:t>
      </w:r>
      <w:r w:rsidR="002404F3">
        <w:rPr>
          <w:sz w:val="24"/>
          <w:lang w:val="en-GB"/>
        </w:rPr>
        <w:t>3</w:t>
      </w:r>
      <w:r w:rsidR="00B24CC4">
        <w:rPr>
          <w:sz w:val="24"/>
          <w:lang w:val="en-GB"/>
        </w:rPr>
        <w:t>]</w:t>
      </w:r>
      <w:r>
        <w:rPr>
          <w:sz w:val="24"/>
          <w:lang w:val="en-GB"/>
        </w:rPr>
        <w:t xml:space="preserve">, it is also observed that allowing URLLC to </w:t>
      </w:r>
      <w:r w:rsidR="006E129F">
        <w:rPr>
          <w:sz w:val="24"/>
          <w:lang w:val="en-GB"/>
        </w:rPr>
        <w:t xml:space="preserve">be dynamically multiplexed with </w:t>
      </w:r>
      <w:r>
        <w:rPr>
          <w:sz w:val="24"/>
          <w:lang w:val="en-GB"/>
        </w:rPr>
        <w:t xml:space="preserve">eMBB </w:t>
      </w:r>
      <w:r w:rsidR="006E129F">
        <w:rPr>
          <w:sz w:val="24"/>
          <w:lang w:val="en-GB"/>
        </w:rPr>
        <w:t xml:space="preserve">could </w:t>
      </w:r>
      <w:r>
        <w:rPr>
          <w:sz w:val="24"/>
          <w:lang w:val="en-GB"/>
        </w:rPr>
        <w:t xml:space="preserve">be beneficial </w:t>
      </w:r>
      <w:r w:rsidR="006E129F">
        <w:rPr>
          <w:sz w:val="24"/>
          <w:lang w:val="en-GB"/>
        </w:rPr>
        <w:t>to overall system performance</w:t>
      </w:r>
      <w:r>
        <w:rPr>
          <w:sz w:val="24"/>
          <w:lang w:val="en-GB"/>
        </w:rPr>
        <w:t>.</w:t>
      </w:r>
      <w:r w:rsidR="009D1D7C">
        <w:rPr>
          <w:sz w:val="24"/>
          <w:lang w:val="en-GB"/>
        </w:rPr>
        <w:t xml:space="preserve"> </w:t>
      </w:r>
      <w:r w:rsidR="00E7666B">
        <w:rPr>
          <w:sz w:val="24"/>
          <w:lang w:val="en-GB"/>
        </w:rPr>
        <w:t>In addition</w:t>
      </w:r>
      <w:r w:rsidR="009D1D7C">
        <w:rPr>
          <w:sz w:val="24"/>
          <w:lang w:val="en-GB"/>
        </w:rPr>
        <w:t>, eMBB transmission backoff based on indication for URLLC retransmission is crucial to achieve high reliability with tight latency bound.</w:t>
      </w:r>
    </w:p>
    <w:p w14:paraId="1C9C16C1" w14:textId="79A04A6D" w:rsidR="006E129F" w:rsidRDefault="00E8407C" w:rsidP="009D1D7C">
      <w:pPr>
        <w:jc w:val="both"/>
        <w:rPr>
          <w:b/>
          <w:sz w:val="24"/>
          <w:lang w:val="en-GB"/>
        </w:rPr>
      </w:pPr>
      <w:r w:rsidRPr="00E8407C">
        <w:rPr>
          <w:b/>
          <w:sz w:val="24"/>
          <w:lang w:val="en-GB"/>
        </w:rPr>
        <w:t xml:space="preserve">Observation 2: </w:t>
      </w:r>
      <w:r w:rsidR="006E129F" w:rsidRPr="006E129F">
        <w:rPr>
          <w:b/>
          <w:sz w:val="24"/>
          <w:lang w:val="en-GB"/>
        </w:rPr>
        <w:t>Allowing URLLC to be dynamically multiplexed with eMBB could be beneficial to overall system performance</w:t>
      </w:r>
      <w:r w:rsidR="006E129F">
        <w:rPr>
          <w:b/>
          <w:sz w:val="24"/>
          <w:lang w:val="en-GB"/>
        </w:rPr>
        <w:t xml:space="preserve"> </w:t>
      </w:r>
    </w:p>
    <w:p w14:paraId="4562B5A5" w14:textId="2B2198CC" w:rsidR="009D1D7C" w:rsidRPr="00E8407C" w:rsidRDefault="009D1D7C" w:rsidP="009D1D7C">
      <w:pPr>
        <w:jc w:val="both"/>
        <w:rPr>
          <w:b/>
          <w:sz w:val="24"/>
          <w:lang w:val="en-GB"/>
        </w:rPr>
      </w:pPr>
      <w:r>
        <w:rPr>
          <w:b/>
          <w:sz w:val="24"/>
          <w:lang w:val="en-GB"/>
        </w:rPr>
        <w:t>Observation 3</w:t>
      </w:r>
      <w:r w:rsidRPr="00E8407C">
        <w:rPr>
          <w:b/>
          <w:sz w:val="24"/>
          <w:lang w:val="en-GB"/>
        </w:rPr>
        <w:t xml:space="preserve">: </w:t>
      </w:r>
      <w:r w:rsidRPr="009D1D7C">
        <w:rPr>
          <w:b/>
          <w:sz w:val="24"/>
          <w:lang w:val="en-GB"/>
        </w:rPr>
        <w:t xml:space="preserve">eMBB transmission backoff based on indication for URLLC retransmission is crucial </w:t>
      </w:r>
      <w:r w:rsidR="003C4D9A">
        <w:rPr>
          <w:b/>
          <w:sz w:val="24"/>
          <w:lang w:val="en-GB"/>
        </w:rPr>
        <w:t xml:space="preserve">for URLLC </w:t>
      </w:r>
      <w:r w:rsidRPr="009D1D7C">
        <w:rPr>
          <w:b/>
          <w:sz w:val="24"/>
          <w:lang w:val="en-GB"/>
        </w:rPr>
        <w:t>to achieve high reliability with tight latency bound</w:t>
      </w:r>
      <w:r w:rsidR="00ED77D7">
        <w:rPr>
          <w:b/>
          <w:sz w:val="24"/>
          <w:lang w:val="en-GB"/>
        </w:rPr>
        <w:t>.</w:t>
      </w:r>
    </w:p>
    <w:p w14:paraId="7569EA91" w14:textId="60480060" w:rsidR="00E8407C" w:rsidRPr="00E8407C" w:rsidRDefault="00E8407C" w:rsidP="00793F0D">
      <w:pPr>
        <w:jc w:val="both"/>
        <w:rPr>
          <w:sz w:val="24"/>
          <w:lang w:val="en-GB"/>
        </w:rPr>
      </w:pPr>
    </w:p>
    <w:p w14:paraId="62550CA2" w14:textId="77777777" w:rsidR="00E3066B" w:rsidRPr="000B5589" w:rsidRDefault="00E3066B" w:rsidP="00E3066B">
      <w:pPr>
        <w:pStyle w:val="Heading1"/>
        <w:textAlignment w:val="auto"/>
        <w:rPr>
          <w:sz w:val="48"/>
          <w:lang w:val="en-US"/>
        </w:rPr>
      </w:pPr>
      <w:r w:rsidRPr="000B5589">
        <w:rPr>
          <w:sz w:val="48"/>
          <w:lang w:val="en-US"/>
        </w:rPr>
        <w:t>References</w:t>
      </w:r>
    </w:p>
    <w:p w14:paraId="62550CA3" w14:textId="51B1FE6A" w:rsidR="0011034F" w:rsidRDefault="00E93FEB" w:rsidP="00E93FEB">
      <w:pPr>
        <w:numPr>
          <w:ilvl w:val="0"/>
          <w:numId w:val="10"/>
        </w:numPr>
        <w:spacing w:before="100" w:beforeAutospacing="1" w:after="100" w:afterAutospacing="1"/>
        <w:ind w:left="562" w:hanging="562"/>
        <w:rPr>
          <w:sz w:val="24"/>
          <w:szCs w:val="24"/>
        </w:rPr>
      </w:pPr>
      <w:bookmarkStart w:id="12" w:name="_Ref450583331"/>
      <w:bookmarkStart w:id="13" w:name="_Ref430766234"/>
      <w:bookmarkEnd w:id="12"/>
      <w:r w:rsidRPr="00925F0C">
        <w:rPr>
          <w:sz w:val="24"/>
          <w:szCs w:val="24"/>
        </w:rPr>
        <w:t>R1-160671, New SID Proposal: Study on New Radio Access Technology</w:t>
      </w:r>
      <w:bookmarkEnd w:id="13"/>
      <w:r w:rsidRPr="00925F0C">
        <w:rPr>
          <w:sz w:val="24"/>
          <w:szCs w:val="24"/>
        </w:rPr>
        <w:t xml:space="preserve"> </w:t>
      </w:r>
    </w:p>
    <w:p w14:paraId="0693BBC6" w14:textId="238D64CC" w:rsidR="00AE57DF" w:rsidRDefault="00AE57DF" w:rsidP="00E93FEB">
      <w:pPr>
        <w:numPr>
          <w:ilvl w:val="0"/>
          <w:numId w:val="10"/>
        </w:numPr>
        <w:spacing w:before="100" w:beforeAutospacing="1" w:after="100" w:afterAutospacing="1"/>
        <w:ind w:left="562" w:hanging="562"/>
        <w:rPr>
          <w:sz w:val="24"/>
          <w:szCs w:val="24"/>
        </w:rPr>
      </w:pPr>
      <w:r>
        <w:rPr>
          <w:sz w:val="24"/>
          <w:szCs w:val="24"/>
        </w:rPr>
        <w:t xml:space="preserve">RAN1-87, </w:t>
      </w:r>
      <w:r w:rsidR="00110D5E">
        <w:rPr>
          <w:sz w:val="24"/>
          <w:szCs w:val="24"/>
        </w:rPr>
        <w:t>C</w:t>
      </w:r>
      <w:r>
        <w:rPr>
          <w:sz w:val="24"/>
          <w:szCs w:val="24"/>
        </w:rPr>
        <w:t>hairman’s notes</w:t>
      </w:r>
    </w:p>
    <w:p w14:paraId="50F9762F" w14:textId="5463DF89" w:rsidR="00B24CC4" w:rsidRDefault="0043387A" w:rsidP="0043387A">
      <w:pPr>
        <w:numPr>
          <w:ilvl w:val="0"/>
          <w:numId w:val="10"/>
        </w:numPr>
        <w:spacing w:before="100" w:beforeAutospacing="1" w:after="100" w:afterAutospacing="1"/>
        <w:rPr>
          <w:sz w:val="24"/>
          <w:szCs w:val="24"/>
        </w:rPr>
      </w:pPr>
      <w:r w:rsidRPr="0043387A">
        <w:rPr>
          <w:sz w:val="24"/>
          <w:szCs w:val="24"/>
        </w:rPr>
        <w:t>R1-1705624</w:t>
      </w:r>
      <w:r>
        <w:rPr>
          <w:sz w:val="24"/>
          <w:szCs w:val="24"/>
        </w:rPr>
        <w:t xml:space="preserve">, </w:t>
      </w:r>
      <w:r w:rsidR="00B24CC4">
        <w:rPr>
          <w:sz w:val="24"/>
          <w:szCs w:val="24"/>
        </w:rPr>
        <w:t>“</w:t>
      </w:r>
      <w:r w:rsidR="00B24CC4" w:rsidRPr="00B24CC4">
        <w:rPr>
          <w:sz w:val="24"/>
          <w:szCs w:val="24"/>
        </w:rPr>
        <w:t>UL URLLC capacity study and URLLC/eMBB dynamic multiplexing design principle</w:t>
      </w:r>
      <w:r w:rsidR="00B24CC4">
        <w:rPr>
          <w:sz w:val="24"/>
          <w:szCs w:val="24"/>
        </w:rPr>
        <w:t>”, Qualcomm Inc.</w:t>
      </w:r>
    </w:p>
    <w:bookmarkEnd w:id="0"/>
    <w:p w14:paraId="50A2D74C" w14:textId="0C0628E1" w:rsidR="00D00698" w:rsidRPr="00E93FEB" w:rsidRDefault="00D00698" w:rsidP="00694470">
      <w:pPr>
        <w:spacing w:before="100" w:beforeAutospacing="1" w:after="100" w:afterAutospacing="1"/>
        <w:rPr>
          <w:sz w:val="24"/>
          <w:szCs w:val="24"/>
        </w:rPr>
      </w:pPr>
    </w:p>
    <w:sectPr w:rsidR="00D00698" w:rsidRPr="00E93FEB"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02111" w14:textId="77777777" w:rsidR="0055494A" w:rsidRDefault="0055494A">
      <w:r>
        <w:separator/>
      </w:r>
    </w:p>
  </w:endnote>
  <w:endnote w:type="continuationSeparator" w:id="0">
    <w:p w14:paraId="6BDCFB78" w14:textId="77777777" w:rsidR="0055494A" w:rsidRDefault="0055494A">
      <w:r>
        <w:continuationSeparator/>
      </w:r>
    </w:p>
  </w:endnote>
  <w:endnote w:type="continuationNotice" w:id="1">
    <w:p w14:paraId="29BDE303" w14:textId="77777777" w:rsidR="0055494A" w:rsidRDefault="00554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610C42" w:rsidRDefault="00610C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610C42" w:rsidRDefault="00610C4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421AE848" w:rsidR="00610C42" w:rsidRDefault="00610C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3387A">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387A">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561E3" w14:textId="77777777" w:rsidR="0055494A" w:rsidRDefault="0055494A">
      <w:r>
        <w:separator/>
      </w:r>
    </w:p>
  </w:footnote>
  <w:footnote w:type="continuationSeparator" w:id="0">
    <w:p w14:paraId="26F3E249" w14:textId="77777777" w:rsidR="0055494A" w:rsidRDefault="0055494A">
      <w:r>
        <w:continuationSeparator/>
      </w:r>
    </w:p>
  </w:footnote>
  <w:footnote w:type="continuationNotice" w:id="1">
    <w:p w14:paraId="3C0E8F39" w14:textId="77777777" w:rsidR="0055494A" w:rsidRDefault="005549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610C42" w:rsidRDefault="00610C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CE46844"/>
    <w:multiLevelType w:val="hybridMultilevel"/>
    <w:tmpl w:val="6F740D48"/>
    <w:lvl w:ilvl="0" w:tplc="FF5E796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lvlOverride w:ilvl="0">
      <w:startOverride w:val="1"/>
    </w:lvlOverride>
  </w:num>
  <w:num w:numId="4">
    <w:abstractNumId w:val="8"/>
    <w:lvlOverride w:ilvl="0">
      <w:startOverride w:val="1"/>
    </w:lvlOverride>
  </w:num>
  <w:num w:numId="5">
    <w:abstractNumId w:val="3"/>
  </w:num>
  <w:num w:numId="6">
    <w:abstractNumId w:val="9"/>
  </w:num>
  <w:num w:numId="7">
    <w:abstractNumId w:val="2"/>
  </w:num>
  <w:num w:numId="8">
    <w:abstractNumId w:val="1"/>
  </w:num>
  <w:num w:numId="9">
    <w:abstractNumId w:val="1"/>
  </w:num>
  <w:num w:numId="10">
    <w:abstractNumId w:val="0"/>
  </w:num>
  <w:num w:numId="11">
    <w:abstractNumId w:val="1"/>
  </w:num>
  <w:num w:numId="12">
    <w:abstractNumId w:val="6"/>
  </w:num>
  <w:num w:numId="1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04C"/>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506"/>
    <w:rsid w:val="0006777C"/>
    <w:rsid w:val="00067F6D"/>
    <w:rsid w:val="00067FE2"/>
    <w:rsid w:val="00070192"/>
    <w:rsid w:val="0007118F"/>
    <w:rsid w:val="0007162A"/>
    <w:rsid w:val="000716FB"/>
    <w:rsid w:val="00072E75"/>
    <w:rsid w:val="00072EFA"/>
    <w:rsid w:val="00072FF7"/>
    <w:rsid w:val="00073076"/>
    <w:rsid w:val="0007337F"/>
    <w:rsid w:val="00073785"/>
    <w:rsid w:val="00073974"/>
    <w:rsid w:val="00073F51"/>
    <w:rsid w:val="000741B3"/>
    <w:rsid w:val="00074375"/>
    <w:rsid w:val="000743A0"/>
    <w:rsid w:val="00074A9E"/>
    <w:rsid w:val="00074BF5"/>
    <w:rsid w:val="000752CD"/>
    <w:rsid w:val="00075680"/>
    <w:rsid w:val="00075999"/>
    <w:rsid w:val="00075AB6"/>
    <w:rsid w:val="00075E04"/>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5EA"/>
    <w:rsid w:val="000D5965"/>
    <w:rsid w:val="000D59D6"/>
    <w:rsid w:val="000D5AB0"/>
    <w:rsid w:val="000D5AD1"/>
    <w:rsid w:val="000D5E4D"/>
    <w:rsid w:val="000D6408"/>
    <w:rsid w:val="000D6E27"/>
    <w:rsid w:val="000D6E96"/>
    <w:rsid w:val="000D7268"/>
    <w:rsid w:val="000D7783"/>
    <w:rsid w:val="000E011D"/>
    <w:rsid w:val="000E03CF"/>
    <w:rsid w:val="000E0D89"/>
    <w:rsid w:val="000E1003"/>
    <w:rsid w:val="000E14B9"/>
    <w:rsid w:val="000E166D"/>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4C7"/>
    <w:rsid w:val="000F3B40"/>
    <w:rsid w:val="000F3F2F"/>
    <w:rsid w:val="000F42EA"/>
    <w:rsid w:val="000F4CAF"/>
    <w:rsid w:val="000F4D2F"/>
    <w:rsid w:val="000F4F44"/>
    <w:rsid w:val="000F53CB"/>
    <w:rsid w:val="000F5AF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AD8"/>
    <w:rsid w:val="00105CEE"/>
    <w:rsid w:val="00105DA1"/>
    <w:rsid w:val="0010660E"/>
    <w:rsid w:val="00106A95"/>
    <w:rsid w:val="00106CC3"/>
    <w:rsid w:val="00106E7E"/>
    <w:rsid w:val="00106FF1"/>
    <w:rsid w:val="0010795D"/>
    <w:rsid w:val="0011034F"/>
    <w:rsid w:val="00110851"/>
    <w:rsid w:val="00110D5E"/>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CAB"/>
    <w:rsid w:val="00133EBD"/>
    <w:rsid w:val="0013466A"/>
    <w:rsid w:val="00135015"/>
    <w:rsid w:val="00135095"/>
    <w:rsid w:val="00135517"/>
    <w:rsid w:val="00135829"/>
    <w:rsid w:val="00135884"/>
    <w:rsid w:val="001358A7"/>
    <w:rsid w:val="001358F4"/>
    <w:rsid w:val="00135DD1"/>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D79"/>
    <w:rsid w:val="0016008F"/>
    <w:rsid w:val="0016019C"/>
    <w:rsid w:val="001601C7"/>
    <w:rsid w:val="001602C2"/>
    <w:rsid w:val="00160674"/>
    <w:rsid w:val="00160786"/>
    <w:rsid w:val="00162262"/>
    <w:rsid w:val="001623A3"/>
    <w:rsid w:val="00162BD5"/>
    <w:rsid w:val="00162CF1"/>
    <w:rsid w:val="00162F82"/>
    <w:rsid w:val="001630E4"/>
    <w:rsid w:val="00163179"/>
    <w:rsid w:val="0016368F"/>
    <w:rsid w:val="001639BC"/>
    <w:rsid w:val="00163AFC"/>
    <w:rsid w:val="00163C9A"/>
    <w:rsid w:val="00164646"/>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4A12"/>
    <w:rsid w:val="0019573B"/>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F0"/>
    <w:rsid w:val="001D4F24"/>
    <w:rsid w:val="001D506F"/>
    <w:rsid w:val="001D517C"/>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1DD"/>
    <w:rsid w:val="001F1843"/>
    <w:rsid w:val="001F18E2"/>
    <w:rsid w:val="001F1B1E"/>
    <w:rsid w:val="001F1BEA"/>
    <w:rsid w:val="001F1DFA"/>
    <w:rsid w:val="001F1E26"/>
    <w:rsid w:val="001F22A9"/>
    <w:rsid w:val="001F26E9"/>
    <w:rsid w:val="001F2E08"/>
    <w:rsid w:val="001F33A0"/>
    <w:rsid w:val="001F35A8"/>
    <w:rsid w:val="001F39AB"/>
    <w:rsid w:val="001F438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168"/>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5F1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8C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2C"/>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45A"/>
    <w:rsid w:val="002375AD"/>
    <w:rsid w:val="00237C6F"/>
    <w:rsid w:val="00237D22"/>
    <w:rsid w:val="0024029F"/>
    <w:rsid w:val="002404F3"/>
    <w:rsid w:val="00240956"/>
    <w:rsid w:val="00240B7D"/>
    <w:rsid w:val="00240F65"/>
    <w:rsid w:val="00240FA4"/>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B8C"/>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7B2"/>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B17"/>
    <w:rsid w:val="002C203A"/>
    <w:rsid w:val="002C265B"/>
    <w:rsid w:val="002C2AE9"/>
    <w:rsid w:val="002C2B29"/>
    <w:rsid w:val="002C2E8A"/>
    <w:rsid w:val="002C2FCD"/>
    <w:rsid w:val="002C369F"/>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2F29"/>
    <w:rsid w:val="002D3968"/>
    <w:rsid w:val="002D425A"/>
    <w:rsid w:val="002D4314"/>
    <w:rsid w:val="002D4A54"/>
    <w:rsid w:val="002D4BF4"/>
    <w:rsid w:val="002D4E37"/>
    <w:rsid w:val="002D52E0"/>
    <w:rsid w:val="002D5DEA"/>
    <w:rsid w:val="002D6127"/>
    <w:rsid w:val="002D61BE"/>
    <w:rsid w:val="002D6ECB"/>
    <w:rsid w:val="002D7235"/>
    <w:rsid w:val="002D76E8"/>
    <w:rsid w:val="002E0E94"/>
    <w:rsid w:val="002E15A5"/>
    <w:rsid w:val="002E16BC"/>
    <w:rsid w:val="002E2098"/>
    <w:rsid w:val="002E22BC"/>
    <w:rsid w:val="002E25D2"/>
    <w:rsid w:val="002E2738"/>
    <w:rsid w:val="002E28DA"/>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11FB"/>
    <w:rsid w:val="002F1A31"/>
    <w:rsid w:val="002F296D"/>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E3"/>
    <w:rsid w:val="003272D0"/>
    <w:rsid w:val="003273DE"/>
    <w:rsid w:val="003278C7"/>
    <w:rsid w:val="0032793B"/>
    <w:rsid w:val="00327AEA"/>
    <w:rsid w:val="00327D99"/>
    <w:rsid w:val="00327FA5"/>
    <w:rsid w:val="003308C4"/>
    <w:rsid w:val="00330C30"/>
    <w:rsid w:val="00330DE8"/>
    <w:rsid w:val="003321C3"/>
    <w:rsid w:val="0033241A"/>
    <w:rsid w:val="00332962"/>
    <w:rsid w:val="00334CE7"/>
    <w:rsid w:val="00334F98"/>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27A"/>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6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4252"/>
    <w:rsid w:val="00365023"/>
    <w:rsid w:val="00365644"/>
    <w:rsid w:val="0036590C"/>
    <w:rsid w:val="0036607F"/>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E76"/>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495"/>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0EF"/>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D9A"/>
    <w:rsid w:val="003C4F25"/>
    <w:rsid w:val="003C5468"/>
    <w:rsid w:val="003C64CD"/>
    <w:rsid w:val="003C6580"/>
    <w:rsid w:val="003C6954"/>
    <w:rsid w:val="003C6A1C"/>
    <w:rsid w:val="003C6CCB"/>
    <w:rsid w:val="003C6DA9"/>
    <w:rsid w:val="003C7855"/>
    <w:rsid w:val="003D0240"/>
    <w:rsid w:val="003D06A7"/>
    <w:rsid w:val="003D0868"/>
    <w:rsid w:val="003D09DA"/>
    <w:rsid w:val="003D0D75"/>
    <w:rsid w:val="003D1F11"/>
    <w:rsid w:val="003D22AC"/>
    <w:rsid w:val="003D2339"/>
    <w:rsid w:val="003D26AA"/>
    <w:rsid w:val="003D2E43"/>
    <w:rsid w:val="003D3B88"/>
    <w:rsid w:val="003D3EE3"/>
    <w:rsid w:val="003D4350"/>
    <w:rsid w:val="003D4409"/>
    <w:rsid w:val="003D519A"/>
    <w:rsid w:val="003D5717"/>
    <w:rsid w:val="003D5878"/>
    <w:rsid w:val="003D59FE"/>
    <w:rsid w:val="003D63BA"/>
    <w:rsid w:val="003D680E"/>
    <w:rsid w:val="003D69ED"/>
    <w:rsid w:val="003D6B43"/>
    <w:rsid w:val="003D6DC4"/>
    <w:rsid w:val="003D740C"/>
    <w:rsid w:val="003D79E8"/>
    <w:rsid w:val="003E089F"/>
    <w:rsid w:val="003E0974"/>
    <w:rsid w:val="003E0ADB"/>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87A"/>
    <w:rsid w:val="00433D8A"/>
    <w:rsid w:val="00434066"/>
    <w:rsid w:val="00434754"/>
    <w:rsid w:val="0043480E"/>
    <w:rsid w:val="00434C24"/>
    <w:rsid w:val="00434D46"/>
    <w:rsid w:val="00435248"/>
    <w:rsid w:val="0043542F"/>
    <w:rsid w:val="004355EB"/>
    <w:rsid w:val="00435602"/>
    <w:rsid w:val="004356FA"/>
    <w:rsid w:val="004358F4"/>
    <w:rsid w:val="00435CCF"/>
    <w:rsid w:val="00435EBD"/>
    <w:rsid w:val="0043604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E05"/>
    <w:rsid w:val="004442A7"/>
    <w:rsid w:val="00444901"/>
    <w:rsid w:val="00444934"/>
    <w:rsid w:val="00444F5E"/>
    <w:rsid w:val="00445513"/>
    <w:rsid w:val="00445625"/>
    <w:rsid w:val="00445907"/>
    <w:rsid w:val="00445CFF"/>
    <w:rsid w:val="004462AF"/>
    <w:rsid w:val="00446424"/>
    <w:rsid w:val="0044662A"/>
    <w:rsid w:val="004478FA"/>
    <w:rsid w:val="004479DF"/>
    <w:rsid w:val="00450778"/>
    <w:rsid w:val="00450D3B"/>
    <w:rsid w:val="0045169D"/>
    <w:rsid w:val="004518D5"/>
    <w:rsid w:val="00451B06"/>
    <w:rsid w:val="00451BEB"/>
    <w:rsid w:val="004520FE"/>
    <w:rsid w:val="004527C0"/>
    <w:rsid w:val="00453871"/>
    <w:rsid w:val="00453DEF"/>
    <w:rsid w:val="0045436A"/>
    <w:rsid w:val="004543E4"/>
    <w:rsid w:val="004548E5"/>
    <w:rsid w:val="00454ACD"/>
    <w:rsid w:val="00454F08"/>
    <w:rsid w:val="00454F85"/>
    <w:rsid w:val="00455105"/>
    <w:rsid w:val="004551C3"/>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A8C"/>
    <w:rsid w:val="004B6FFB"/>
    <w:rsid w:val="004B7311"/>
    <w:rsid w:val="004B795F"/>
    <w:rsid w:val="004B7BA5"/>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2404"/>
    <w:rsid w:val="005125C6"/>
    <w:rsid w:val="00512747"/>
    <w:rsid w:val="00512A7B"/>
    <w:rsid w:val="00512D39"/>
    <w:rsid w:val="00513B8C"/>
    <w:rsid w:val="00513F8F"/>
    <w:rsid w:val="005147E7"/>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2D51"/>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354"/>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94A"/>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B5E"/>
    <w:rsid w:val="00575CDD"/>
    <w:rsid w:val="005760C5"/>
    <w:rsid w:val="005766EA"/>
    <w:rsid w:val="00576A37"/>
    <w:rsid w:val="00576CBA"/>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FF"/>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2E4"/>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4D7"/>
    <w:rsid w:val="00616885"/>
    <w:rsid w:val="00616F90"/>
    <w:rsid w:val="0061717B"/>
    <w:rsid w:val="0061717F"/>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BC9"/>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41D"/>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DC0"/>
    <w:rsid w:val="00662FA2"/>
    <w:rsid w:val="0066310A"/>
    <w:rsid w:val="006635DC"/>
    <w:rsid w:val="00663908"/>
    <w:rsid w:val="00663DAB"/>
    <w:rsid w:val="00664678"/>
    <w:rsid w:val="006646F4"/>
    <w:rsid w:val="00665229"/>
    <w:rsid w:val="00665316"/>
    <w:rsid w:val="006654E8"/>
    <w:rsid w:val="0066568F"/>
    <w:rsid w:val="00665CCE"/>
    <w:rsid w:val="00665DF0"/>
    <w:rsid w:val="006672FC"/>
    <w:rsid w:val="00667378"/>
    <w:rsid w:val="0066745C"/>
    <w:rsid w:val="00667A27"/>
    <w:rsid w:val="00670290"/>
    <w:rsid w:val="006704BF"/>
    <w:rsid w:val="00670AD6"/>
    <w:rsid w:val="00670ECD"/>
    <w:rsid w:val="00671010"/>
    <w:rsid w:val="0067106A"/>
    <w:rsid w:val="006713AE"/>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3CA"/>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914"/>
    <w:rsid w:val="00692A0D"/>
    <w:rsid w:val="00692BDC"/>
    <w:rsid w:val="00693077"/>
    <w:rsid w:val="00693295"/>
    <w:rsid w:val="00693529"/>
    <w:rsid w:val="006935E1"/>
    <w:rsid w:val="00693A5C"/>
    <w:rsid w:val="00693F0A"/>
    <w:rsid w:val="00694470"/>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0BE2"/>
    <w:rsid w:val="006B11F1"/>
    <w:rsid w:val="006B1213"/>
    <w:rsid w:val="006B163E"/>
    <w:rsid w:val="006B166D"/>
    <w:rsid w:val="006B19B2"/>
    <w:rsid w:val="006B1A07"/>
    <w:rsid w:val="006B1DA2"/>
    <w:rsid w:val="006B1F5F"/>
    <w:rsid w:val="006B2008"/>
    <w:rsid w:val="006B21E9"/>
    <w:rsid w:val="006B242D"/>
    <w:rsid w:val="006B2431"/>
    <w:rsid w:val="006B31FD"/>
    <w:rsid w:val="006B35C8"/>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65E"/>
    <w:rsid w:val="006C375B"/>
    <w:rsid w:val="006C3A87"/>
    <w:rsid w:val="006C3FF3"/>
    <w:rsid w:val="006C44D3"/>
    <w:rsid w:val="006C45C1"/>
    <w:rsid w:val="006C4B11"/>
    <w:rsid w:val="006C4D69"/>
    <w:rsid w:val="006C4E89"/>
    <w:rsid w:val="006C50C3"/>
    <w:rsid w:val="006C54AC"/>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29F"/>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2CAB"/>
    <w:rsid w:val="007032E6"/>
    <w:rsid w:val="007036E5"/>
    <w:rsid w:val="00703D8A"/>
    <w:rsid w:val="00704123"/>
    <w:rsid w:val="007041AC"/>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2C0"/>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D27"/>
    <w:rsid w:val="00727E9F"/>
    <w:rsid w:val="0073128B"/>
    <w:rsid w:val="0073150C"/>
    <w:rsid w:val="0073171A"/>
    <w:rsid w:val="007325D3"/>
    <w:rsid w:val="00732885"/>
    <w:rsid w:val="00732945"/>
    <w:rsid w:val="00733858"/>
    <w:rsid w:val="00733A80"/>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33A"/>
    <w:rsid w:val="00747446"/>
    <w:rsid w:val="00747BD8"/>
    <w:rsid w:val="00747C0A"/>
    <w:rsid w:val="00747F05"/>
    <w:rsid w:val="0075038A"/>
    <w:rsid w:val="007503B7"/>
    <w:rsid w:val="007509F9"/>
    <w:rsid w:val="00751F76"/>
    <w:rsid w:val="00752497"/>
    <w:rsid w:val="007524E2"/>
    <w:rsid w:val="00752CF1"/>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0D6"/>
    <w:rsid w:val="007721AD"/>
    <w:rsid w:val="007728F4"/>
    <w:rsid w:val="00772D15"/>
    <w:rsid w:val="00772DC3"/>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53B"/>
    <w:rsid w:val="007926B7"/>
    <w:rsid w:val="00792AD3"/>
    <w:rsid w:val="00792ECC"/>
    <w:rsid w:val="00793774"/>
    <w:rsid w:val="007939C7"/>
    <w:rsid w:val="00793F0D"/>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57E"/>
    <w:rsid w:val="007D3889"/>
    <w:rsid w:val="007D39D7"/>
    <w:rsid w:val="007D4632"/>
    <w:rsid w:val="007D478D"/>
    <w:rsid w:val="007D4838"/>
    <w:rsid w:val="007D4956"/>
    <w:rsid w:val="007D4FF2"/>
    <w:rsid w:val="007D512C"/>
    <w:rsid w:val="007D526F"/>
    <w:rsid w:val="007D5CFA"/>
    <w:rsid w:val="007D6310"/>
    <w:rsid w:val="007D673F"/>
    <w:rsid w:val="007D68F4"/>
    <w:rsid w:val="007D6CE5"/>
    <w:rsid w:val="007D6E8A"/>
    <w:rsid w:val="007D6EF0"/>
    <w:rsid w:val="007D7042"/>
    <w:rsid w:val="007D7059"/>
    <w:rsid w:val="007D7792"/>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282"/>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42F"/>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841"/>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19D"/>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2C9"/>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B82"/>
    <w:rsid w:val="00836133"/>
    <w:rsid w:val="0083657B"/>
    <w:rsid w:val="00836B5B"/>
    <w:rsid w:val="0083768C"/>
    <w:rsid w:val="00837E87"/>
    <w:rsid w:val="008401C3"/>
    <w:rsid w:val="008404D7"/>
    <w:rsid w:val="008405B1"/>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0F4B"/>
    <w:rsid w:val="00851644"/>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83D"/>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8F"/>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1B9"/>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1161"/>
    <w:rsid w:val="008C1F44"/>
    <w:rsid w:val="008C2236"/>
    <w:rsid w:val="008C2426"/>
    <w:rsid w:val="008C2453"/>
    <w:rsid w:val="008C26B4"/>
    <w:rsid w:val="008C2767"/>
    <w:rsid w:val="008C37B4"/>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0AE"/>
    <w:rsid w:val="008E335D"/>
    <w:rsid w:val="008E378A"/>
    <w:rsid w:val="008E3F52"/>
    <w:rsid w:val="008E412D"/>
    <w:rsid w:val="008E451A"/>
    <w:rsid w:val="008E4CA5"/>
    <w:rsid w:val="008E4D10"/>
    <w:rsid w:val="008E5412"/>
    <w:rsid w:val="008E5625"/>
    <w:rsid w:val="008E5B5F"/>
    <w:rsid w:val="008E5D5A"/>
    <w:rsid w:val="008E624A"/>
    <w:rsid w:val="008E6788"/>
    <w:rsid w:val="008E6F35"/>
    <w:rsid w:val="008E743E"/>
    <w:rsid w:val="008E7684"/>
    <w:rsid w:val="008E76C6"/>
    <w:rsid w:val="008E7A2F"/>
    <w:rsid w:val="008E7DB3"/>
    <w:rsid w:val="008E7F9D"/>
    <w:rsid w:val="008F0090"/>
    <w:rsid w:val="008F01AB"/>
    <w:rsid w:val="008F044C"/>
    <w:rsid w:val="008F0460"/>
    <w:rsid w:val="008F06E5"/>
    <w:rsid w:val="008F0BA6"/>
    <w:rsid w:val="008F0FC8"/>
    <w:rsid w:val="008F1CF8"/>
    <w:rsid w:val="008F2201"/>
    <w:rsid w:val="008F2384"/>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B5D"/>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456"/>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91F"/>
    <w:rsid w:val="00925B66"/>
    <w:rsid w:val="00925DD1"/>
    <w:rsid w:val="009260EC"/>
    <w:rsid w:val="00926264"/>
    <w:rsid w:val="00926595"/>
    <w:rsid w:val="0092698B"/>
    <w:rsid w:val="009269EB"/>
    <w:rsid w:val="0092754A"/>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5FD9"/>
    <w:rsid w:val="009360F7"/>
    <w:rsid w:val="0093634D"/>
    <w:rsid w:val="00936D07"/>
    <w:rsid w:val="009370A6"/>
    <w:rsid w:val="00937AC7"/>
    <w:rsid w:val="00937D15"/>
    <w:rsid w:val="0094008C"/>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509"/>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B13"/>
    <w:rsid w:val="00961E6D"/>
    <w:rsid w:val="00961F21"/>
    <w:rsid w:val="009621FF"/>
    <w:rsid w:val="0096392B"/>
    <w:rsid w:val="0096397B"/>
    <w:rsid w:val="0096425E"/>
    <w:rsid w:val="009648EB"/>
    <w:rsid w:val="00964E3C"/>
    <w:rsid w:val="00964E69"/>
    <w:rsid w:val="0096504D"/>
    <w:rsid w:val="009654F0"/>
    <w:rsid w:val="009656E7"/>
    <w:rsid w:val="009659EA"/>
    <w:rsid w:val="0096691D"/>
    <w:rsid w:val="00966EC4"/>
    <w:rsid w:val="0096758A"/>
    <w:rsid w:val="0096766C"/>
    <w:rsid w:val="00967851"/>
    <w:rsid w:val="009678D2"/>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BA"/>
    <w:rsid w:val="0097539E"/>
    <w:rsid w:val="0097577E"/>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A8B"/>
    <w:rsid w:val="00987E33"/>
    <w:rsid w:val="0099005F"/>
    <w:rsid w:val="00990E93"/>
    <w:rsid w:val="009917F3"/>
    <w:rsid w:val="00991F39"/>
    <w:rsid w:val="00992624"/>
    <w:rsid w:val="009927C4"/>
    <w:rsid w:val="00992E8F"/>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38"/>
    <w:rsid w:val="009A12A5"/>
    <w:rsid w:val="009A1DFF"/>
    <w:rsid w:val="009A2121"/>
    <w:rsid w:val="009A2144"/>
    <w:rsid w:val="009A246A"/>
    <w:rsid w:val="009A3183"/>
    <w:rsid w:val="009A3576"/>
    <w:rsid w:val="009A3A6D"/>
    <w:rsid w:val="009A3AB5"/>
    <w:rsid w:val="009A3BA5"/>
    <w:rsid w:val="009A4AA9"/>
    <w:rsid w:val="009A516A"/>
    <w:rsid w:val="009A56A7"/>
    <w:rsid w:val="009A5DCA"/>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03"/>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02F"/>
    <w:rsid w:val="009D0361"/>
    <w:rsid w:val="009D0720"/>
    <w:rsid w:val="009D0C8D"/>
    <w:rsid w:val="009D1342"/>
    <w:rsid w:val="009D15EA"/>
    <w:rsid w:val="009D1D7C"/>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515"/>
    <w:rsid w:val="009E5656"/>
    <w:rsid w:val="009E5AB4"/>
    <w:rsid w:val="009E641D"/>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5F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8A9"/>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2DE"/>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70B"/>
    <w:rsid w:val="00A57BD6"/>
    <w:rsid w:val="00A57F96"/>
    <w:rsid w:val="00A606AC"/>
    <w:rsid w:val="00A609BC"/>
    <w:rsid w:val="00A60B4F"/>
    <w:rsid w:val="00A60EBB"/>
    <w:rsid w:val="00A615AF"/>
    <w:rsid w:val="00A61828"/>
    <w:rsid w:val="00A6189D"/>
    <w:rsid w:val="00A61919"/>
    <w:rsid w:val="00A61F65"/>
    <w:rsid w:val="00A621F3"/>
    <w:rsid w:val="00A6232C"/>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3D06"/>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6E6"/>
    <w:rsid w:val="00A93800"/>
    <w:rsid w:val="00A938E5"/>
    <w:rsid w:val="00A93942"/>
    <w:rsid w:val="00A93BDA"/>
    <w:rsid w:val="00A93E34"/>
    <w:rsid w:val="00A93FAE"/>
    <w:rsid w:val="00A94A70"/>
    <w:rsid w:val="00A94BB8"/>
    <w:rsid w:val="00A9505F"/>
    <w:rsid w:val="00A9508C"/>
    <w:rsid w:val="00A9526D"/>
    <w:rsid w:val="00A958E9"/>
    <w:rsid w:val="00A95A3E"/>
    <w:rsid w:val="00A95E7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D62"/>
    <w:rsid w:val="00AA4F41"/>
    <w:rsid w:val="00AA5584"/>
    <w:rsid w:val="00AA576F"/>
    <w:rsid w:val="00AA57CC"/>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707"/>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256"/>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B47"/>
    <w:rsid w:val="00AF1F06"/>
    <w:rsid w:val="00AF25F3"/>
    <w:rsid w:val="00AF28B0"/>
    <w:rsid w:val="00AF2A13"/>
    <w:rsid w:val="00AF2DED"/>
    <w:rsid w:val="00AF3560"/>
    <w:rsid w:val="00AF3C80"/>
    <w:rsid w:val="00AF3C8C"/>
    <w:rsid w:val="00AF4095"/>
    <w:rsid w:val="00AF41FC"/>
    <w:rsid w:val="00AF4447"/>
    <w:rsid w:val="00AF457C"/>
    <w:rsid w:val="00AF4ABD"/>
    <w:rsid w:val="00AF5363"/>
    <w:rsid w:val="00AF5DF9"/>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2F9"/>
    <w:rsid w:val="00B16815"/>
    <w:rsid w:val="00B16B5F"/>
    <w:rsid w:val="00B16D08"/>
    <w:rsid w:val="00B1736C"/>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33A9"/>
    <w:rsid w:val="00B239CC"/>
    <w:rsid w:val="00B23C57"/>
    <w:rsid w:val="00B23E2E"/>
    <w:rsid w:val="00B240FE"/>
    <w:rsid w:val="00B24908"/>
    <w:rsid w:val="00B24CC4"/>
    <w:rsid w:val="00B24F49"/>
    <w:rsid w:val="00B25585"/>
    <w:rsid w:val="00B2571D"/>
    <w:rsid w:val="00B25A0E"/>
    <w:rsid w:val="00B25A70"/>
    <w:rsid w:val="00B25BD8"/>
    <w:rsid w:val="00B25E1D"/>
    <w:rsid w:val="00B25F9A"/>
    <w:rsid w:val="00B2613A"/>
    <w:rsid w:val="00B263BE"/>
    <w:rsid w:val="00B269CE"/>
    <w:rsid w:val="00B27249"/>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A32"/>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213C"/>
    <w:rsid w:val="00B5238F"/>
    <w:rsid w:val="00B529F2"/>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919"/>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92B"/>
    <w:rsid w:val="00B85F67"/>
    <w:rsid w:val="00B86557"/>
    <w:rsid w:val="00B86A6D"/>
    <w:rsid w:val="00B86B41"/>
    <w:rsid w:val="00B87C60"/>
    <w:rsid w:val="00B90165"/>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3E"/>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A77"/>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F52"/>
    <w:rsid w:val="00BE403F"/>
    <w:rsid w:val="00BE5515"/>
    <w:rsid w:val="00BE5613"/>
    <w:rsid w:val="00BE5813"/>
    <w:rsid w:val="00BE5A3B"/>
    <w:rsid w:val="00BE5C7E"/>
    <w:rsid w:val="00BE65B3"/>
    <w:rsid w:val="00BE68B9"/>
    <w:rsid w:val="00BE7265"/>
    <w:rsid w:val="00BE76E2"/>
    <w:rsid w:val="00BE7B27"/>
    <w:rsid w:val="00BF02E6"/>
    <w:rsid w:val="00BF0A66"/>
    <w:rsid w:val="00BF10D2"/>
    <w:rsid w:val="00BF10D6"/>
    <w:rsid w:val="00BF120B"/>
    <w:rsid w:val="00BF1309"/>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4B"/>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1E4"/>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2B8C"/>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B"/>
    <w:rsid w:val="00CE112E"/>
    <w:rsid w:val="00CE1225"/>
    <w:rsid w:val="00CE132D"/>
    <w:rsid w:val="00CE143E"/>
    <w:rsid w:val="00CE19F2"/>
    <w:rsid w:val="00CE253D"/>
    <w:rsid w:val="00CE3257"/>
    <w:rsid w:val="00CE38AA"/>
    <w:rsid w:val="00CE3CDC"/>
    <w:rsid w:val="00CE3D16"/>
    <w:rsid w:val="00CE5386"/>
    <w:rsid w:val="00CE5E50"/>
    <w:rsid w:val="00CE630B"/>
    <w:rsid w:val="00CE6382"/>
    <w:rsid w:val="00CE69F3"/>
    <w:rsid w:val="00CE6AD5"/>
    <w:rsid w:val="00CE6E24"/>
    <w:rsid w:val="00CE7392"/>
    <w:rsid w:val="00CE76BD"/>
    <w:rsid w:val="00CE781A"/>
    <w:rsid w:val="00CF02AC"/>
    <w:rsid w:val="00CF057C"/>
    <w:rsid w:val="00CF06E6"/>
    <w:rsid w:val="00CF18AB"/>
    <w:rsid w:val="00CF1AA6"/>
    <w:rsid w:val="00CF20C8"/>
    <w:rsid w:val="00CF2639"/>
    <w:rsid w:val="00CF2BC3"/>
    <w:rsid w:val="00CF2EAE"/>
    <w:rsid w:val="00CF2EF5"/>
    <w:rsid w:val="00CF2FBF"/>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90C"/>
    <w:rsid w:val="00D31B9F"/>
    <w:rsid w:val="00D31BEA"/>
    <w:rsid w:val="00D33313"/>
    <w:rsid w:val="00D333D7"/>
    <w:rsid w:val="00D33410"/>
    <w:rsid w:val="00D33418"/>
    <w:rsid w:val="00D33458"/>
    <w:rsid w:val="00D33AFC"/>
    <w:rsid w:val="00D33C0E"/>
    <w:rsid w:val="00D3410B"/>
    <w:rsid w:val="00D344C9"/>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033"/>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4370"/>
    <w:rsid w:val="00D5438E"/>
    <w:rsid w:val="00D54C5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5B1"/>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72C"/>
    <w:rsid w:val="00DD18BD"/>
    <w:rsid w:val="00DD1947"/>
    <w:rsid w:val="00DD1E75"/>
    <w:rsid w:val="00DD1ED7"/>
    <w:rsid w:val="00DD242B"/>
    <w:rsid w:val="00DD2557"/>
    <w:rsid w:val="00DD2FE5"/>
    <w:rsid w:val="00DD32DF"/>
    <w:rsid w:val="00DD3401"/>
    <w:rsid w:val="00DD3430"/>
    <w:rsid w:val="00DD3480"/>
    <w:rsid w:val="00DD3565"/>
    <w:rsid w:val="00DD49D3"/>
    <w:rsid w:val="00DD59AB"/>
    <w:rsid w:val="00DD5FFE"/>
    <w:rsid w:val="00DD6396"/>
    <w:rsid w:val="00DD67FE"/>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E7C"/>
    <w:rsid w:val="00DE464E"/>
    <w:rsid w:val="00DE4664"/>
    <w:rsid w:val="00DE4811"/>
    <w:rsid w:val="00DE4B0C"/>
    <w:rsid w:val="00DE58DA"/>
    <w:rsid w:val="00DE5FDA"/>
    <w:rsid w:val="00DE61AA"/>
    <w:rsid w:val="00DE752E"/>
    <w:rsid w:val="00DE7577"/>
    <w:rsid w:val="00DE7793"/>
    <w:rsid w:val="00DE7D03"/>
    <w:rsid w:val="00DE7F45"/>
    <w:rsid w:val="00DF02EC"/>
    <w:rsid w:val="00DF0820"/>
    <w:rsid w:val="00DF0D33"/>
    <w:rsid w:val="00DF0E63"/>
    <w:rsid w:val="00DF12DC"/>
    <w:rsid w:val="00DF1300"/>
    <w:rsid w:val="00DF1506"/>
    <w:rsid w:val="00DF155A"/>
    <w:rsid w:val="00DF1EB6"/>
    <w:rsid w:val="00DF1FD6"/>
    <w:rsid w:val="00DF2F85"/>
    <w:rsid w:val="00DF32AF"/>
    <w:rsid w:val="00DF3307"/>
    <w:rsid w:val="00DF35F0"/>
    <w:rsid w:val="00DF360E"/>
    <w:rsid w:val="00DF3623"/>
    <w:rsid w:val="00DF3A2C"/>
    <w:rsid w:val="00DF4158"/>
    <w:rsid w:val="00DF4430"/>
    <w:rsid w:val="00DF4920"/>
    <w:rsid w:val="00DF4DEA"/>
    <w:rsid w:val="00DF4F19"/>
    <w:rsid w:val="00DF5002"/>
    <w:rsid w:val="00DF5006"/>
    <w:rsid w:val="00DF5270"/>
    <w:rsid w:val="00DF5B4C"/>
    <w:rsid w:val="00DF6014"/>
    <w:rsid w:val="00DF6531"/>
    <w:rsid w:val="00DF67F7"/>
    <w:rsid w:val="00DF6824"/>
    <w:rsid w:val="00DF69A9"/>
    <w:rsid w:val="00DF6A83"/>
    <w:rsid w:val="00DF7226"/>
    <w:rsid w:val="00DF7BC3"/>
    <w:rsid w:val="00E00368"/>
    <w:rsid w:val="00E005F5"/>
    <w:rsid w:val="00E00A07"/>
    <w:rsid w:val="00E00A92"/>
    <w:rsid w:val="00E00E90"/>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3D7"/>
    <w:rsid w:val="00E164E8"/>
    <w:rsid w:val="00E1654E"/>
    <w:rsid w:val="00E167D4"/>
    <w:rsid w:val="00E16CE7"/>
    <w:rsid w:val="00E172D5"/>
    <w:rsid w:val="00E175FF"/>
    <w:rsid w:val="00E17C3F"/>
    <w:rsid w:val="00E17CFB"/>
    <w:rsid w:val="00E200EF"/>
    <w:rsid w:val="00E201E3"/>
    <w:rsid w:val="00E20661"/>
    <w:rsid w:val="00E20770"/>
    <w:rsid w:val="00E20855"/>
    <w:rsid w:val="00E20862"/>
    <w:rsid w:val="00E20AD1"/>
    <w:rsid w:val="00E213CD"/>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00B"/>
    <w:rsid w:val="00E24553"/>
    <w:rsid w:val="00E24D56"/>
    <w:rsid w:val="00E24ECA"/>
    <w:rsid w:val="00E250DB"/>
    <w:rsid w:val="00E25334"/>
    <w:rsid w:val="00E25F1D"/>
    <w:rsid w:val="00E25F49"/>
    <w:rsid w:val="00E2617B"/>
    <w:rsid w:val="00E2690E"/>
    <w:rsid w:val="00E272FE"/>
    <w:rsid w:val="00E27D55"/>
    <w:rsid w:val="00E30517"/>
    <w:rsid w:val="00E3066B"/>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04A0"/>
    <w:rsid w:val="00E41BAC"/>
    <w:rsid w:val="00E42532"/>
    <w:rsid w:val="00E42D71"/>
    <w:rsid w:val="00E432AE"/>
    <w:rsid w:val="00E434D2"/>
    <w:rsid w:val="00E4356E"/>
    <w:rsid w:val="00E43F1E"/>
    <w:rsid w:val="00E4466A"/>
    <w:rsid w:val="00E447D5"/>
    <w:rsid w:val="00E448EF"/>
    <w:rsid w:val="00E45041"/>
    <w:rsid w:val="00E450D8"/>
    <w:rsid w:val="00E452D0"/>
    <w:rsid w:val="00E45A9D"/>
    <w:rsid w:val="00E460A1"/>
    <w:rsid w:val="00E463A2"/>
    <w:rsid w:val="00E46CC9"/>
    <w:rsid w:val="00E47C29"/>
    <w:rsid w:val="00E47D5F"/>
    <w:rsid w:val="00E47D96"/>
    <w:rsid w:val="00E508D6"/>
    <w:rsid w:val="00E515A3"/>
    <w:rsid w:val="00E51A1D"/>
    <w:rsid w:val="00E51E23"/>
    <w:rsid w:val="00E523F3"/>
    <w:rsid w:val="00E5297F"/>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30F7"/>
    <w:rsid w:val="00E63C1C"/>
    <w:rsid w:val="00E643D0"/>
    <w:rsid w:val="00E64763"/>
    <w:rsid w:val="00E647DC"/>
    <w:rsid w:val="00E6484F"/>
    <w:rsid w:val="00E64B4F"/>
    <w:rsid w:val="00E65A35"/>
    <w:rsid w:val="00E65E6B"/>
    <w:rsid w:val="00E6640D"/>
    <w:rsid w:val="00E666A1"/>
    <w:rsid w:val="00E6682F"/>
    <w:rsid w:val="00E67631"/>
    <w:rsid w:val="00E7002F"/>
    <w:rsid w:val="00E7041A"/>
    <w:rsid w:val="00E705E5"/>
    <w:rsid w:val="00E70B0C"/>
    <w:rsid w:val="00E71952"/>
    <w:rsid w:val="00E71DF1"/>
    <w:rsid w:val="00E71EDB"/>
    <w:rsid w:val="00E723D3"/>
    <w:rsid w:val="00E7242A"/>
    <w:rsid w:val="00E72ABE"/>
    <w:rsid w:val="00E72BCC"/>
    <w:rsid w:val="00E739A7"/>
    <w:rsid w:val="00E73E01"/>
    <w:rsid w:val="00E74342"/>
    <w:rsid w:val="00E7449A"/>
    <w:rsid w:val="00E74B5A"/>
    <w:rsid w:val="00E7524F"/>
    <w:rsid w:val="00E7556D"/>
    <w:rsid w:val="00E75693"/>
    <w:rsid w:val="00E756FB"/>
    <w:rsid w:val="00E76141"/>
    <w:rsid w:val="00E76270"/>
    <w:rsid w:val="00E7649F"/>
    <w:rsid w:val="00E7666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07C"/>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1F12"/>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6DD"/>
    <w:rsid w:val="00EC3CA4"/>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7D7"/>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05D"/>
    <w:rsid w:val="00EE5112"/>
    <w:rsid w:val="00EE62B4"/>
    <w:rsid w:val="00EE636D"/>
    <w:rsid w:val="00EE66B1"/>
    <w:rsid w:val="00EE752C"/>
    <w:rsid w:val="00EE7990"/>
    <w:rsid w:val="00EE7D91"/>
    <w:rsid w:val="00EE7ECE"/>
    <w:rsid w:val="00EE7F2E"/>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42"/>
    <w:rsid w:val="00F13555"/>
    <w:rsid w:val="00F1403E"/>
    <w:rsid w:val="00F140FE"/>
    <w:rsid w:val="00F1415B"/>
    <w:rsid w:val="00F14EB1"/>
    <w:rsid w:val="00F14FB4"/>
    <w:rsid w:val="00F165FF"/>
    <w:rsid w:val="00F16BB1"/>
    <w:rsid w:val="00F17A8F"/>
    <w:rsid w:val="00F17D56"/>
    <w:rsid w:val="00F20046"/>
    <w:rsid w:val="00F20242"/>
    <w:rsid w:val="00F206FE"/>
    <w:rsid w:val="00F20F5B"/>
    <w:rsid w:val="00F21048"/>
    <w:rsid w:val="00F210AB"/>
    <w:rsid w:val="00F21114"/>
    <w:rsid w:val="00F2157F"/>
    <w:rsid w:val="00F21758"/>
    <w:rsid w:val="00F21857"/>
    <w:rsid w:val="00F218EF"/>
    <w:rsid w:val="00F21F61"/>
    <w:rsid w:val="00F22210"/>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966"/>
    <w:rsid w:val="00F32DD1"/>
    <w:rsid w:val="00F32F0E"/>
    <w:rsid w:val="00F32F3E"/>
    <w:rsid w:val="00F3333E"/>
    <w:rsid w:val="00F336F2"/>
    <w:rsid w:val="00F3383E"/>
    <w:rsid w:val="00F34286"/>
    <w:rsid w:val="00F342E5"/>
    <w:rsid w:val="00F346BC"/>
    <w:rsid w:val="00F3521B"/>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4B2B"/>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39"/>
    <w:rsid w:val="00F54C3E"/>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2E"/>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97E"/>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2D74"/>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837"/>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4065"/>
    <w:rsid w:val="00FB4076"/>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235B"/>
    <w:rsid w:val="00FD2804"/>
    <w:rsid w:val="00FD282A"/>
    <w:rsid w:val="00FD2A71"/>
    <w:rsid w:val="00FD2BDC"/>
    <w:rsid w:val="00FD3124"/>
    <w:rsid w:val="00FD3905"/>
    <w:rsid w:val="00FD430E"/>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B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F1B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F1B4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F1B47"/>
    <w:pPr>
      <w:numPr>
        <w:ilvl w:val="2"/>
      </w:numPr>
      <w:spacing w:before="120"/>
      <w:outlineLvl w:val="2"/>
    </w:pPr>
    <w:rPr>
      <w:sz w:val="28"/>
    </w:rPr>
  </w:style>
  <w:style w:type="paragraph" w:styleId="Heading4">
    <w:name w:val="heading 4"/>
    <w:aliases w:val="h4"/>
    <w:basedOn w:val="Heading3"/>
    <w:next w:val="Normal"/>
    <w:link w:val="Heading4Char"/>
    <w:qFormat/>
    <w:rsid w:val="00AF1B47"/>
    <w:pPr>
      <w:numPr>
        <w:ilvl w:val="3"/>
      </w:numPr>
      <w:outlineLvl w:val="3"/>
    </w:pPr>
    <w:rPr>
      <w:sz w:val="24"/>
    </w:rPr>
  </w:style>
  <w:style w:type="paragraph" w:styleId="Heading5">
    <w:name w:val="heading 5"/>
    <w:basedOn w:val="Heading4"/>
    <w:next w:val="Normal"/>
    <w:link w:val="Heading5Char"/>
    <w:qFormat/>
    <w:rsid w:val="00AF1B47"/>
    <w:pPr>
      <w:numPr>
        <w:ilvl w:val="4"/>
      </w:numPr>
      <w:outlineLvl w:val="4"/>
    </w:pPr>
    <w:rPr>
      <w:sz w:val="22"/>
    </w:rPr>
  </w:style>
  <w:style w:type="paragraph" w:styleId="Heading6">
    <w:name w:val="heading 6"/>
    <w:basedOn w:val="H6"/>
    <w:next w:val="Normal"/>
    <w:qFormat/>
    <w:rsid w:val="00AF1B47"/>
    <w:pPr>
      <w:numPr>
        <w:ilvl w:val="5"/>
      </w:numPr>
      <w:outlineLvl w:val="5"/>
    </w:pPr>
  </w:style>
  <w:style w:type="paragraph" w:styleId="Heading7">
    <w:name w:val="heading 7"/>
    <w:basedOn w:val="H6"/>
    <w:next w:val="Normal"/>
    <w:qFormat/>
    <w:rsid w:val="00AF1B47"/>
    <w:pPr>
      <w:numPr>
        <w:ilvl w:val="6"/>
      </w:numPr>
      <w:outlineLvl w:val="6"/>
    </w:pPr>
  </w:style>
  <w:style w:type="paragraph" w:styleId="Heading8">
    <w:name w:val="heading 8"/>
    <w:basedOn w:val="Heading1"/>
    <w:next w:val="Normal"/>
    <w:qFormat/>
    <w:rsid w:val="00AF1B47"/>
    <w:pPr>
      <w:numPr>
        <w:ilvl w:val="7"/>
      </w:numPr>
      <w:outlineLvl w:val="7"/>
    </w:pPr>
  </w:style>
  <w:style w:type="paragraph" w:styleId="Heading9">
    <w:name w:val="heading 9"/>
    <w:basedOn w:val="Heading8"/>
    <w:next w:val="Normal"/>
    <w:qFormat/>
    <w:rsid w:val="00AF1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1B47"/>
    <w:pPr>
      <w:spacing w:before="180"/>
      <w:ind w:left="2693" w:hanging="2693"/>
    </w:pPr>
    <w:rPr>
      <w:b/>
    </w:rPr>
  </w:style>
  <w:style w:type="paragraph" w:styleId="TOC1">
    <w:name w:val="toc 1"/>
    <w:semiHidden/>
    <w:rsid w:val="00AF1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F1B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F1B47"/>
    <w:pPr>
      <w:ind w:left="1701" w:hanging="1701"/>
    </w:pPr>
  </w:style>
  <w:style w:type="paragraph" w:styleId="TOC4">
    <w:name w:val="toc 4"/>
    <w:basedOn w:val="TOC3"/>
    <w:semiHidden/>
    <w:rsid w:val="00AF1B47"/>
    <w:pPr>
      <w:ind w:left="1418" w:hanging="1418"/>
    </w:pPr>
  </w:style>
  <w:style w:type="paragraph" w:styleId="TOC3">
    <w:name w:val="toc 3"/>
    <w:basedOn w:val="TOC2"/>
    <w:semiHidden/>
    <w:rsid w:val="00AF1B47"/>
    <w:pPr>
      <w:ind w:left="1134" w:hanging="1134"/>
    </w:pPr>
  </w:style>
  <w:style w:type="paragraph" w:styleId="TOC2">
    <w:name w:val="toc 2"/>
    <w:basedOn w:val="TOC1"/>
    <w:semiHidden/>
    <w:rsid w:val="00AF1B47"/>
    <w:pPr>
      <w:keepNext w:val="0"/>
      <w:spacing w:before="0"/>
      <w:ind w:left="851" w:hanging="851"/>
    </w:pPr>
    <w:rPr>
      <w:sz w:val="20"/>
    </w:rPr>
  </w:style>
  <w:style w:type="paragraph" w:styleId="Index2">
    <w:name w:val="index 2"/>
    <w:basedOn w:val="Index1"/>
    <w:semiHidden/>
    <w:rsid w:val="00AF1B47"/>
    <w:pPr>
      <w:ind w:left="284"/>
    </w:pPr>
  </w:style>
  <w:style w:type="paragraph" w:styleId="Index1">
    <w:name w:val="index 1"/>
    <w:basedOn w:val="Normal"/>
    <w:semiHidden/>
    <w:rsid w:val="00AF1B47"/>
    <w:pPr>
      <w:keepLines/>
      <w:spacing w:after="0"/>
    </w:pPr>
  </w:style>
  <w:style w:type="paragraph" w:customStyle="1" w:styleId="ZH">
    <w:name w:val="ZH"/>
    <w:rsid w:val="00AF1B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F1B47"/>
    <w:pPr>
      <w:outlineLvl w:val="9"/>
    </w:pPr>
  </w:style>
  <w:style w:type="paragraph" w:styleId="ListNumber2">
    <w:name w:val="List Number 2"/>
    <w:basedOn w:val="ListNumber"/>
    <w:rsid w:val="00AF1B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F1B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F1B47"/>
    <w:rPr>
      <w:b/>
      <w:position w:val="6"/>
      <w:sz w:val="16"/>
    </w:rPr>
  </w:style>
  <w:style w:type="paragraph" w:styleId="FootnoteText">
    <w:name w:val="footnote text"/>
    <w:basedOn w:val="Normal"/>
    <w:semiHidden/>
    <w:rsid w:val="00AF1B47"/>
    <w:pPr>
      <w:keepLines/>
      <w:spacing w:after="0"/>
      <w:ind w:left="454" w:hanging="454"/>
    </w:pPr>
    <w:rPr>
      <w:sz w:val="16"/>
    </w:rPr>
  </w:style>
  <w:style w:type="paragraph" w:customStyle="1" w:styleId="TAH">
    <w:name w:val="TAH"/>
    <w:basedOn w:val="TAC"/>
    <w:rsid w:val="00AF1B47"/>
    <w:rPr>
      <w:b/>
    </w:rPr>
  </w:style>
  <w:style w:type="paragraph" w:customStyle="1" w:styleId="TAC">
    <w:name w:val="TAC"/>
    <w:basedOn w:val="TAL"/>
    <w:link w:val="TACChar"/>
    <w:rsid w:val="00AF1B47"/>
    <w:pPr>
      <w:jc w:val="center"/>
    </w:pPr>
  </w:style>
  <w:style w:type="paragraph" w:customStyle="1" w:styleId="TF">
    <w:name w:val="TF"/>
    <w:basedOn w:val="TH"/>
    <w:rsid w:val="00AF1B47"/>
    <w:pPr>
      <w:keepNext w:val="0"/>
      <w:spacing w:before="0" w:after="240"/>
    </w:pPr>
  </w:style>
  <w:style w:type="paragraph" w:customStyle="1" w:styleId="NO">
    <w:name w:val="NO"/>
    <w:basedOn w:val="Normal"/>
    <w:rsid w:val="00AF1B47"/>
    <w:pPr>
      <w:keepLines/>
      <w:ind w:left="1135" w:hanging="851"/>
    </w:pPr>
  </w:style>
  <w:style w:type="paragraph" w:styleId="TOC9">
    <w:name w:val="toc 9"/>
    <w:basedOn w:val="TOC8"/>
    <w:semiHidden/>
    <w:rsid w:val="00AF1B47"/>
    <w:pPr>
      <w:ind w:left="1418" w:hanging="1418"/>
    </w:pPr>
  </w:style>
  <w:style w:type="paragraph" w:customStyle="1" w:styleId="EX">
    <w:name w:val="EX"/>
    <w:basedOn w:val="Normal"/>
    <w:rsid w:val="00AF1B47"/>
    <w:pPr>
      <w:keepLines/>
      <w:ind w:left="1702" w:hanging="1418"/>
    </w:pPr>
  </w:style>
  <w:style w:type="paragraph" w:customStyle="1" w:styleId="FP">
    <w:name w:val="FP"/>
    <w:basedOn w:val="Normal"/>
    <w:rsid w:val="00AF1B47"/>
    <w:pPr>
      <w:spacing w:after="0"/>
    </w:pPr>
  </w:style>
  <w:style w:type="paragraph" w:customStyle="1" w:styleId="LD">
    <w:name w:val="LD"/>
    <w:rsid w:val="00AF1B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F1B47"/>
    <w:pPr>
      <w:spacing w:after="0"/>
    </w:pPr>
  </w:style>
  <w:style w:type="paragraph" w:customStyle="1" w:styleId="EW">
    <w:name w:val="EW"/>
    <w:basedOn w:val="EX"/>
    <w:rsid w:val="00AF1B47"/>
    <w:pPr>
      <w:spacing w:after="0"/>
    </w:pPr>
  </w:style>
  <w:style w:type="paragraph" w:styleId="TOC6">
    <w:name w:val="toc 6"/>
    <w:basedOn w:val="TOC5"/>
    <w:next w:val="Normal"/>
    <w:semiHidden/>
    <w:rsid w:val="00AF1B47"/>
    <w:pPr>
      <w:ind w:left="1985" w:hanging="1985"/>
    </w:pPr>
  </w:style>
  <w:style w:type="paragraph" w:styleId="TOC7">
    <w:name w:val="toc 7"/>
    <w:basedOn w:val="TOC6"/>
    <w:next w:val="Normal"/>
    <w:semiHidden/>
    <w:rsid w:val="00AF1B47"/>
    <w:pPr>
      <w:ind w:left="2268" w:hanging="2268"/>
    </w:pPr>
  </w:style>
  <w:style w:type="paragraph" w:styleId="ListBullet2">
    <w:name w:val="List Bullet 2"/>
    <w:basedOn w:val="ListBullet"/>
    <w:rsid w:val="00AF1B47"/>
    <w:pPr>
      <w:ind w:left="851"/>
    </w:pPr>
  </w:style>
  <w:style w:type="paragraph" w:styleId="ListBullet3">
    <w:name w:val="List Bullet 3"/>
    <w:basedOn w:val="ListBullet2"/>
    <w:rsid w:val="00AF1B47"/>
    <w:pPr>
      <w:ind w:left="1135"/>
    </w:pPr>
  </w:style>
  <w:style w:type="paragraph" w:styleId="ListNumber">
    <w:name w:val="List Number"/>
    <w:basedOn w:val="List"/>
    <w:rsid w:val="00AF1B47"/>
  </w:style>
  <w:style w:type="paragraph" w:customStyle="1" w:styleId="EQ">
    <w:name w:val="EQ"/>
    <w:basedOn w:val="Normal"/>
    <w:next w:val="Normal"/>
    <w:rsid w:val="00AF1B47"/>
    <w:pPr>
      <w:keepLines/>
      <w:tabs>
        <w:tab w:val="center" w:pos="4536"/>
        <w:tab w:val="right" w:pos="9072"/>
      </w:tabs>
    </w:pPr>
    <w:rPr>
      <w:noProof/>
    </w:rPr>
  </w:style>
  <w:style w:type="paragraph" w:customStyle="1" w:styleId="TH">
    <w:name w:val="TH"/>
    <w:basedOn w:val="Normal"/>
    <w:link w:val="THChar"/>
    <w:rsid w:val="00AF1B47"/>
    <w:pPr>
      <w:keepNext/>
      <w:keepLines/>
      <w:spacing w:before="60"/>
      <w:jc w:val="center"/>
    </w:pPr>
    <w:rPr>
      <w:rFonts w:ascii="Arial" w:hAnsi="Arial"/>
      <w:b/>
    </w:rPr>
  </w:style>
  <w:style w:type="paragraph" w:customStyle="1" w:styleId="NF">
    <w:name w:val="NF"/>
    <w:basedOn w:val="NO"/>
    <w:rsid w:val="00AF1B47"/>
    <w:pPr>
      <w:keepNext/>
      <w:spacing w:after="0"/>
    </w:pPr>
    <w:rPr>
      <w:rFonts w:ascii="Arial" w:hAnsi="Arial"/>
      <w:sz w:val="18"/>
    </w:rPr>
  </w:style>
  <w:style w:type="paragraph" w:customStyle="1" w:styleId="PL">
    <w:name w:val="PL"/>
    <w:rsid w:val="00AF1B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F1B47"/>
    <w:pPr>
      <w:jc w:val="right"/>
    </w:pPr>
  </w:style>
  <w:style w:type="paragraph" w:customStyle="1" w:styleId="H6">
    <w:name w:val="H6"/>
    <w:basedOn w:val="Heading5"/>
    <w:next w:val="Normal"/>
    <w:rsid w:val="00AF1B47"/>
    <w:pPr>
      <w:ind w:left="1985" w:hanging="1985"/>
      <w:outlineLvl w:val="9"/>
    </w:pPr>
    <w:rPr>
      <w:sz w:val="20"/>
    </w:rPr>
  </w:style>
  <w:style w:type="paragraph" w:customStyle="1" w:styleId="TAN">
    <w:name w:val="TAN"/>
    <w:basedOn w:val="TAL"/>
    <w:rsid w:val="00AF1B47"/>
    <w:pPr>
      <w:ind w:left="851" w:hanging="851"/>
    </w:pPr>
  </w:style>
  <w:style w:type="paragraph" w:customStyle="1" w:styleId="TAL">
    <w:name w:val="TAL"/>
    <w:basedOn w:val="Normal"/>
    <w:rsid w:val="00AF1B47"/>
    <w:pPr>
      <w:keepNext/>
      <w:keepLines/>
      <w:spacing w:after="0"/>
    </w:pPr>
    <w:rPr>
      <w:rFonts w:ascii="Arial" w:hAnsi="Arial"/>
      <w:sz w:val="18"/>
    </w:rPr>
  </w:style>
  <w:style w:type="paragraph" w:customStyle="1" w:styleId="ZA">
    <w:name w:val="ZA"/>
    <w:rsid w:val="00AF1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F1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F1B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F1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F1B47"/>
    <w:pPr>
      <w:framePr w:wrap="notBeside" w:y="16161"/>
    </w:pPr>
  </w:style>
  <w:style w:type="character" w:customStyle="1" w:styleId="ZGSM">
    <w:name w:val="ZGSM"/>
    <w:rsid w:val="00AF1B47"/>
  </w:style>
  <w:style w:type="paragraph" w:styleId="List2">
    <w:name w:val="List 2"/>
    <w:basedOn w:val="List"/>
    <w:rsid w:val="00AF1B47"/>
    <w:pPr>
      <w:ind w:left="851"/>
    </w:pPr>
  </w:style>
  <w:style w:type="paragraph" w:customStyle="1" w:styleId="ZG">
    <w:name w:val="ZG"/>
    <w:rsid w:val="00AF1B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F1B47"/>
    <w:pPr>
      <w:ind w:left="1135"/>
    </w:pPr>
  </w:style>
  <w:style w:type="paragraph" w:styleId="List4">
    <w:name w:val="List 4"/>
    <w:basedOn w:val="List3"/>
    <w:rsid w:val="00AF1B47"/>
    <w:pPr>
      <w:ind w:left="1418"/>
    </w:pPr>
  </w:style>
  <w:style w:type="paragraph" w:styleId="List5">
    <w:name w:val="List 5"/>
    <w:basedOn w:val="List4"/>
    <w:rsid w:val="00AF1B47"/>
    <w:pPr>
      <w:ind w:left="1702"/>
    </w:pPr>
  </w:style>
  <w:style w:type="paragraph" w:customStyle="1" w:styleId="EditorsNote">
    <w:name w:val="Editor's Note"/>
    <w:basedOn w:val="NO"/>
    <w:rsid w:val="00AF1B47"/>
    <w:rPr>
      <w:color w:val="FF0000"/>
    </w:rPr>
  </w:style>
  <w:style w:type="paragraph" w:styleId="List">
    <w:name w:val="List"/>
    <w:basedOn w:val="Normal"/>
    <w:rsid w:val="00AF1B47"/>
    <w:pPr>
      <w:ind w:left="568" w:hanging="284"/>
    </w:pPr>
  </w:style>
  <w:style w:type="paragraph" w:styleId="ListBullet">
    <w:name w:val="List Bullet"/>
    <w:basedOn w:val="List"/>
    <w:rsid w:val="00AF1B47"/>
  </w:style>
  <w:style w:type="paragraph" w:styleId="ListBullet4">
    <w:name w:val="List Bullet 4"/>
    <w:basedOn w:val="ListBullet3"/>
    <w:rsid w:val="00AF1B47"/>
    <w:pPr>
      <w:ind w:left="1418"/>
    </w:pPr>
  </w:style>
  <w:style w:type="paragraph" w:styleId="ListBullet5">
    <w:name w:val="List Bullet 5"/>
    <w:basedOn w:val="ListBullet4"/>
    <w:rsid w:val="00AF1B47"/>
    <w:pPr>
      <w:ind w:left="1702"/>
    </w:pPr>
  </w:style>
  <w:style w:type="paragraph" w:customStyle="1" w:styleId="B1">
    <w:name w:val="B1"/>
    <w:basedOn w:val="List"/>
    <w:rsid w:val="00AF1B47"/>
  </w:style>
  <w:style w:type="paragraph" w:customStyle="1" w:styleId="B2">
    <w:name w:val="B2"/>
    <w:basedOn w:val="List2"/>
    <w:rsid w:val="00AF1B47"/>
  </w:style>
  <w:style w:type="paragraph" w:customStyle="1" w:styleId="B3">
    <w:name w:val="B3"/>
    <w:basedOn w:val="List3"/>
    <w:rsid w:val="00AF1B47"/>
  </w:style>
  <w:style w:type="paragraph" w:customStyle="1" w:styleId="B4">
    <w:name w:val="B4"/>
    <w:basedOn w:val="List4"/>
    <w:rsid w:val="00AF1B47"/>
  </w:style>
  <w:style w:type="paragraph" w:customStyle="1" w:styleId="B5">
    <w:name w:val="B5"/>
    <w:basedOn w:val="List5"/>
    <w:rsid w:val="00AF1B47"/>
  </w:style>
  <w:style w:type="paragraph" w:styleId="Footer">
    <w:name w:val="footer"/>
    <w:basedOn w:val="Header"/>
    <w:rsid w:val="00AF1B47"/>
    <w:pPr>
      <w:jc w:val="center"/>
    </w:pPr>
    <w:rPr>
      <w:i/>
    </w:rPr>
  </w:style>
  <w:style w:type="paragraph" w:customStyle="1" w:styleId="ZTD">
    <w:name w:val="ZTD"/>
    <w:basedOn w:val="ZB"/>
    <w:rsid w:val="00AF1B47"/>
    <w:pPr>
      <w:framePr w:hRule="auto" w:wrap="notBeside" w:y="852"/>
    </w:pPr>
    <w:rPr>
      <w:i w:val="0"/>
      <w:sz w:val="40"/>
    </w:rPr>
  </w:style>
  <w:style w:type="character" w:customStyle="1" w:styleId="MTEquationSection">
    <w:name w:val="MTEquationSection"/>
    <w:rsid w:val="00AF1B47"/>
    <w:rPr>
      <w:rFonts w:ascii="Arial" w:hAnsi="Arial"/>
      <w:vanish w:val="0"/>
      <w:color w:val="FF0000"/>
      <w:sz w:val="24"/>
    </w:rPr>
  </w:style>
  <w:style w:type="paragraph" w:styleId="BodyText3">
    <w:name w:val="Body Text 3"/>
    <w:basedOn w:val="Normal"/>
    <w:rsid w:val="00AF1B47"/>
    <w:rPr>
      <w:i/>
    </w:rPr>
  </w:style>
  <w:style w:type="paragraph" w:styleId="DocumentMap">
    <w:name w:val="Document Map"/>
    <w:basedOn w:val="Normal"/>
    <w:semiHidden/>
    <w:rsid w:val="00AF1B47"/>
    <w:pPr>
      <w:shd w:val="clear" w:color="auto" w:fill="000080"/>
    </w:pPr>
    <w:rPr>
      <w:rFonts w:ascii="Tahoma" w:hAnsi="Tahoma"/>
    </w:rPr>
  </w:style>
  <w:style w:type="paragraph" w:customStyle="1" w:styleId="Bulletedo1">
    <w:name w:val="Bulleted o 1"/>
    <w:basedOn w:val="Normal"/>
    <w:rsid w:val="00AF1B47"/>
    <w:pPr>
      <w:numPr>
        <w:numId w:val="1"/>
      </w:numPr>
    </w:pPr>
  </w:style>
  <w:style w:type="paragraph" w:customStyle="1" w:styleId="text">
    <w:name w:val="text"/>
    <w:basedOn w:val="Normal"/>
    <w:rsid w:val="00AF1B47"/>
    <w:pPr>
      <w:spacing w:after="240"/>
      <w:jc w:val="both"/>
    </w:pPr>
    <w:rPr>
      <w:sz w:val="24"/>
      <w:lang w:eastAsia="zh-CN"/>
    </w:rPr>
  </w:style>
  <w:style w:type="paragraph" w:customStyle="1" w:styleId="Equation">
    <w:name w:val="Equation"/>
    <w:basedOn w:val="Normal"/>
    <w:next w:val="Normal"/>
    <w:rsid w:val="00AF1B47"/>
    <w:pPr>
      <w:tabs>
        <w:tab w:val="right" w:pos="10206"/>
      </w:tabs>
      <w:spacing w:after="220"/>
      <w:ind w:left="1298"/>
    </w:pPr>
    <w:rPr>
      <w:rFonts w:ascii="Arial" w:hAnsi="Arial"/>
      <w:sz w:val="22"/>
      <w:lang w:eastAsia="zh-CN"/>
    </w:rPr>
  </w:style>
  <w:style w:type="paragraph" w:customStyle="1" w:styleId="00BodyText">
    <w:name w:val="00 BodyText"/>
    <w:basedOn w:val="Normal"/>
    <w:rsid w:val="00AF1B47"/>
    <w:pPr>
      <w:spacing w:after="220"/>
    </w:pPr>
    <w:rPr>
      <w:rFonts w:ascii="Arial" w:hAnsi="Arial"/>
      <w:sz w:val="22"/>
    </w:rPr>
  </w:style>
  <w:style w:type="paragraph" w:customStyle="1" w:styleId="11BodyText">
    <w:name w:val="11 BodyText"/>
    <w:basedOn w:val="Normal"/>
    <w:rsid w:val="00AF1B47"/>
    <w:pPr>
      <w:spacing w:after="220"/>
      <w:ind w:left="1298"/>
    </w:pPr>
    <w:rPr>
      <w:rFonts w:ascii="Arial" w:hAnsi="Arial"/>
      <w:sz w:val="22"/>
    </w:rPr>
  </w:style>
  <w:style w:type="paragraph" w:customStyle="1" w:styleId="table">
    <w:name w:val="table"/>
    <w:basedOn w:val="text"/>
    <w:next w:val="text"/>
    <w:rsid w:val="00AF1B47"/>
    <w:pPr>
      <w:spacing w:after="0"/>
      <w:jc w:val="center"/>
    </w:pPr>
    <w:rPr>
      <w:sz w:val="20"/>
    </w:rPr>
  </w:style>
  <w:style w:type="paragraph" w:styleId="Caption">
    <w:name w:val="caption"/>
    <w:aliases w:val="cap"/>
    <w:basedOn w:val="Normal"/>
    <w:next w:val="Normal"/>
    <w:qFormat/>
    <w:rsid w:val="00AF1B47"/>
    <w:pPr>
      <w:spacing w:before="120" w:after="120"/>
    </w:pPr>
    <w:rPr>
      <w:b/>
      <w:bCs/>
    </w:rPr>
  </w:style>
  <w:style w:type="paragraph" w:customStyle="1" w:styleId="bodyCharCharChar">
    <w:name w:val="body Char Char Char"/>
    <w:basedOn w:val="Normal"/>
    <w:rsid w:val="00AF1B47"/>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F1B47"/>
    <w:pPr>
      <w:spacing w:after="120"/>
      <w:jc w:val="both"/>
    </w:pPr>
    <w:rPr>
      <w:rFonts w:ascii="Times" w:hAnsi="Times"/>
      <w:szCs w:val="24"/>
    </w:rPr>
  </w:style>
  <w:style w:type="paragraph" w:styleId="BodyText2">
    <w:name w:val="Body Text 2"/>
    <w:basedOn w:val="Normal"/>
    <w:rsid w:val="00AF1B47"/>
    <w:pPr>
      <w:tabs>
        <w:tab w:val="left" w:pos="1985"/>
      </w:tabs>
      <w:spacing w:after="0"/>
      <w:jc w:val="both"/>
    </w:pPr>
    <w:rPr>
      <w:rFonts w:ascii="Arial" w:hAnsi="Arial"/>
      <w:sz w:val="22"/>
    </w:rPr>
  </w:style>
  <w:style w:type="character" w:customStyle="1" w:styleId="Heading1Char">
    <w:name w:val="Heading 1 Char"/>
    <w:rsid w:val="00AF1B47"/>
    <w:rPr>
      <w:rFonts w:ascii="Arial" w:hAnsi="Arial"/>
      <w:sz w:val="36"/>
      <w:lang w:val="en-GB" w:eastAsia="en-US" w:bidi="ar-SA"/>
    </w:rPr>
  </w:style>
  <w:style w:type="paragraph" w:customStyle="1" w:styleId="body">
    <w:name w:val="body"/>
    <w:basedOn w:val="Normal"/>
    <w:rsid w:val="00AF1B47"/>
    <w:pPr>
      <w:tabs>
        <w:tab w:val="left" w:pos="2160"/>
      </w:tabs>
      <w:spacing w:before="120" w:after="120" w:line="280" w:lineRule="atLeast"/>
      <w:jc w:val="both"/>
    </w:pPr>
    <w:rPr>
      <w:rFonts w:ascii="New York" w:hAnsi="New York"/>
      <w:sz w:val="24"/>
    </w:rPr>
  </w:style>
  <w:style w:type="table" w:styleId="TableGrid">
    <w:name w:val="Table Grid"/>
    <w:basedOn w:val="TableNormal"/>
    <w:rsid w:val="00AF1B4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F1B47"/>
  </w:style>
  <w:style w:type="character" w:styleId="CommentReference">
    <w:name w:val="annotation reference"/>
    <w:uiPriority w:val="99"/>
    <w:semiHidden/>
    <w:rsid w:val="00AF1B47"/>
    <w:rPr>
      <w:sz w:val="16"/>
      <w:szCs w:val="16"/>
    </w:rPr>
  </w:style>
  <w:style w:type="paragraph" w:styleId="CommentText">
    <w:name w:val="annotation text"/>
    <w:basedOn w:val="Normal"/>
    <w:link w:val="CommentTextChar"/>
    <w:uiPriority w:val="99"/>
    <w:rsid w:val="00AF1B47"/>
    <w:rPr>
      <w:lang w:eastAsia="x-none"/>
    </w:rPr>
  </w:style>
  <w:style w:type="paragraph" w:styleId="CommentSubject">
    <w:name w:val="annotation subject"/>
    <w:basedOn w:val="CommentText"/>
    <w:next w:val="CommentText"/>
    <w:semiHidden/>
    <w:rsid w:val="00AF1B47"/>
    <w:rPr>
      <w:b/>
      <w:bCs/>
    </w:rPr>
  </w:style>
  <w:style w:type="paragraph" w:styleId="BalloonText">
    <w:name w:val="Balloon Text"/>
    <w:basedOn w:val="Normal"/>
    <w:semiHidden/>
    <w:rsid w:val="00AF1B47"/>
    <w:rPr>
      <w:rFonts w:ascii="Tahoma" w:hAnsi="Tahoma" w:cs="Tahoma"/>
      <w:sz w:val="16"/>
      <w:szCs w:val="16"/>
    </w:rPr>
  </w:style>
  <w:style w:type="paragraph" w:customStyle="1" w:styleId="CRCoverPage">
    <w:name w:val="CR Cover Page"/>
    <w:rsid w:val="00AF1B47"/>
    <w:pPr>
      <w:spacing w:after="120"/>
    </w:pPr>
    <w:rPr>
      <w:rFonts w:ascii="Arial" w:eastAsia="MS Mincho" w:hAnsi="Arial"/>
      <w:lang w:val="en-GB" w:eastAsia="en-US"/>
    </w:rPr>
  </w:style>
  <w:style w:type="character" w:customStyle="1" w:styleId="Heading1Char1">
    <w:name w:val="Heading 1 Char1"/>
    <w:link w:val="Heading1"/>
    <w:rsid w:val="00AF1B47"/>
    <w:rPr>
      <w:rFonts w:ascii="Arial" w:hAnsi="Arial"/>
      <w:sz w:val="36"/>
      <w:lang w:val="en-GB" w:eastAsia="en-US"/>
    </w:rPr>
  </w:style>
  <w:style w:type="character" w:customStyle="1" w:styleId="Heading2Char">
    <w:name w:val="Heading 2 Char"/>
    <w:link w:val="Heading2"/>
    <w:rsid w:val="00AF1B47"/>
    <w:rPr>
      <w:rFonts w:ascii="Arial" w:hAnsi="Arial"/>
      <w:sz w:val="32"/>
      <w:lang w:val="en-GB" w:eastAsia="en-US"/>
    </w:rPr>
  </w:style>
  <w:style w:type="character" w:customStyle="1" w:styleId="Heading3Char">
    <w:name w:val="Heading 3 Char"/>
    <w:link w:val="Heading3"/>
    <w:rsid w:val="00AF1B47"/>
    <w:rPr>
      <w:rFonts w:ascii="Arial" w:hAnsi="Arial"/>
      <w:sz w:val="28"/>
      <w:lang w:val="en-GB" w:eastAsia="en-US"/>
    </w:rPr>
  </w:style>
  <w:style w:type="character" w:customStyle="1" w:styleId="Heading4Char">
    <w:name w:val="Heading 4 Char"/>
    <w:aliases w:val="h4 Char"/>
    <w:link w:val="Heading4"/>
    <w:rsid w:val="00AF1B47"/>
    <w:rPr>
      <w:rFonts w:ascii="Arial" w:hAnsi="Arial"/>
      <w:sz w:val="24"/>
      <w:lang w:val="en-GB" w:eastAsia="en-US"/>
    </w:rPr>
  </w:style>
  <w:style w:type="character" w:customStyle="1" w:styleId="Heading5Char">
    <w:name w:val="Heading 5 Char"/>
    <w:link w:val="Heading5"/>
    <w:rsid w:val="00AF1B47"/>
    <w:rPr>
      <w:rFonts w:ascii="Arial" w:hAnsi="Arial"/>
      <w:sz w:val="22"/>
      <w:lang w:val="en-GB" w:eastAsia="en-US"/>
    </w:rPr>
  </w:style>
  <w:style w:type="character" w:customStyle="1" w:styleId="CharChar3">
    <w:name w:val="Char Char3"/>
    <w:rsid w:val="00AF1B47"/>
    <w:rPr>
      <w:rFonts w:ascii="Arial" w:hAnsi="Arial"/>
      <w:sz w:val="36"/>
      <w:lang w:val="en-GB" w:eastAsia="en-US" w:bidi="ar-SA"/>
    </w:rPr>
  </w:style>
  <w:style w:type="character" w:customStyle="1" w:styleId="CharChar2">
    <w:name w:val="Char Char2"/>
    <w:rsid w:val="00AF1B47"/>
    <w:rPr>
      <w:rFonts w:ascii="Arial" w:hAnsi="Arial"/>
      <w:sz w:val="32"/>
      <w:lang w:val="en-GB" w:eastAsia="en-US" w:bidi="ar-SA"/>
    </w:rPr>
  </w:style>
  <w:style w:type="character" w:customStyle="1" w:styleId="CharChar1">
    <w:name w:val="Char Char1"/>
    <w:rsid w:val="00AF1B47"/>
    <w:rPr>
      <w:rFonts w:ascii="Arial" w:hAnsi="Arial"/>
      <w:sz w:val="28"/>
      <w:lang w:val="en-GB" w:eastAsia="en-US" w:bidi="ar-SA"/>
    </w:rPr>
  </w:style>
  <w:style w:type="character" w:customStyle="1" w:styleId="h4CharChar">
    <w:name w:val="h4 Char Char"/>
    <w:rsid w:val="00AF1B47"/>
    <w:rPr>
      <w:rFonts w:ascii="Arial" w:hAnsi="Arial"/>
      <w:sz w:val="24"/>
      <w:lang w:val="en-GB" w:eastAsia="en-US" w:bidi="ar-SA"/>
    </w:rPr>
  </w:style>
  <w:style w:type="character" w:customStyle="1" w:styleId="CharChar">
    <w:name w:val="Char Char"/>
    <w:rsid w:val="00AF1B47"/>
    <w:rPr>
      <w:rFonts w:ascii="Arial" w:hAnsi="Arial"/>
      <w:sz w:val="22"/>
      <w:lang w:val="en-GB" w:eastAsia="en-US" w:bidi="ar-SA"/>
    </w:rPr>
  </w:style>
  <w:style w:type="paragraph" w:styleId="ListParagraph">
    <w:name w:val="List Paragraph"/>
    <w:basedOn w:val="Normal"/>
    <w:link w:val="ListParagraphChar"/>
    <w:uiPriority w:val="34"/>
    <w:qFormat/>
    <w:rsid w:val="00AF1B47"/>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F1B47"/>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F1B47"/>
    <w:pPr>
      <w:spacing w:after="60"/>
      <w:jc w:val="center"/>
      <w:outlineLvl w:val="1"/>
    </w:pPr>
    <w:rPr>
      <w:rFonts w:ascii="Cambria" w:hAnsi="Cambria"/>
      <w:sz w:val="24"/>
      <w:szCs w:val="24"/>
    </w:rPr>
  </w:style>
  <w:style w:type="character" w:customStyle="1" w:styleId="SubtitleChar">
    <w:name w:val="Subtitle Char"/>
    <w:link w:val="Subtitle"/>
    <w:rsid w:val="00AF1B47"/>
    <w:rPr>
      <w:rFonts w:ascii="Cambria" w:hAnsi="Cambria"/>
      <w:sz w:val="24"/>
      <w:szCs w:val="24"/>
      <w:lang w:eastAsia="en-US"/>
    </w:rPr>
  </w:style>
  <w:style w:type="paragraph" w:styleId="Revision">
    <w:name w:val="Revision"/>
    <w:hidden/>
    <w:uiPriority w:val="99"/>
    <w:semiHidden/>
    <w:rsid w:val="00AF1B47"/>
    <w:rPr>
      <w:rFonts w:ascii="Times New Roman" w:hAnsi="Times New Roman"/>
      <w:lang w:val="en-GB" w:eastAsia="en-US"/>
    </w:rPr>
  </w:style>
  <w:style w:type="paragraph" w:styleId="NormalWeb">
    <w:name w:val="Normal (Web)"/>
    <w:basedOn w:val="Normal"/>
    <w:uiPriority w:val="99"/>
    <w:unhideWhenUsed/>
    <w:rsid w:val="00AF1B47"/>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F1B47"/>
    <w:rPr>
      <w:rFonts w:ascii="Times New Roman" w:hAnsi="Times New Roman"/>
      <w:lang w:eastAsia="x-none"/>
    </w:rPr>
  </w:style>
  <w:style w:type="paragraph" w:customStyle="1" w:styleId="LGTdoc">
    <w:name w:val="LGTdoc_본문"/>
    <w:basedOn w:val="Normal"/>
    <w:rsid w:val="00AF1B4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F1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F1B4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F1B47"/>
    <w:rPr>
      <w:color w:val="808080"/>
    </w:rPr>
  </w:style>
  <w:style w:type="character" w:customStyle="1" w:styleId="TACChar">
    <w:name w:val="TAC Char"/>
    <w:link w:val="TAC"/>
    <w:rsid w:val="00AF1B47"/>
    <w:rPr>
      <w:rFonts w:ascii="Arial" w:hAnsi="Arial"/>
      <w:sz w:val="18"/>
      <w:lang w:eastAsia="en-US"/>
    </w:rPr>
  </w:style>
  <w:style w:type="character" w:customStyle="1" w:styleId="THChar">
    <w:name w:val="TH Char"/>
    <w:link w:val="TH"/>
    <w:rsid w:val="00AF1B47"/>
    <w:rPr>
      <w:rFonts w:ascii="Arial" w:hAnsi="Arial"/>
      <w:b/>
      <w:lang w:eastAsia="en-US"/>
    </w:rPr>
  </w:style>
  <w:style w:type="character" w:styleId="Hyperlink">
    <w:name w:val="Hyperlink"/>
    <w:rsid w:val="00AF1B47"/>
    <w:rPr>
      <w:color w:val="0000FF"/>
      <w:u w:val="single"/>
    </w:rPr>
  </w:style>
  <w:style w:type="character" w:customStyle="1" w:styleId="ListParagraphChar">
    <w:name w:val="List Paragraph Char"/>
    <w:link w:val="ListParagraph"/>
    <w:uiPriority w:val="34"/>
    <w:locked/>
    <w:rsid w:val="00AF1B47"/>
    <w:rPr>
      <w:rFonts w:ascii="Calibri" w:eastAsia="Calibri" w:hAnsi="Calibri"/>
      <w:sz w:val="22"/>
      <w:szCs w:val="22"/>
      <w:lang w:eastAsia="en-US"/>
    </w:rPr>
  </w:style>
  <w:style w:type="paragraph" w:customStyle="1" w:styleId="References">
    <w:name w:val="References"/>
    <w:basedOn w:val="Normal"/>
    <w:rsid w:val="00AF1B47"/>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
    <w:name w:val="Grid Table 1 Light"/>
    <w:basedOn w:val="TableNormal"/>
    <w:uiPriority w:val="46"/>
    <w:rsid w:val="0023745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909298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HR33RHYHUWRF-4-2136</_dlc_DocId>
    <_dlc_DocIdUrl xmlns="c06861ca-3f08-4d07-bff7-bb15bac121f4">
      <Url>https://projects.qualcomm.com/sites/pentari/_layouts/15/DocIdRedir.aspx?ID=HR33RHYHUWRF-4-2136</Url>
      <Description>HR33RHYHUWRF-4-2136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5395981-0FE7-4D68-908E-0C4DEF012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299</TotalTime>
  <Pages>10</Pages>
  <Words>2491</Words>
  <Characters>14204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16662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Jiang, Jing</cp:lastModifiedBy>
  <cp:revision>66</cp:revision>
  <cp:lastPrinted>2014-11-07T05:38:00Z</cp:lastPrinted>
  <dcterms:created xsi:type="dcterms:W3CDTF">2017-01-10T05:22:00Z</dcterms:created>
  <dcterms:modified xsi:type="dcterms:W3CDTF">2017-03-25T06:17:00Z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52952043-9357-4294-94b1-add467fca8d7</vt:lpwstr>
  </property>
  <property fmtid="{D5CDD505-2E9C-101B-9397-08002B2CF9AE}" pid="3" name="ContentTypeId">
    <vt:lpwstr>0x010100BC29BFD66497B943AA3B102F0C7B1355</vt:lpwstr>
  </property>
</Properties>
</file>